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44222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noWrap w:val="0"/>
            <w:vAlign w:val="top"/>
          </w:tcPr>
          <w:p w14:paraId="72DC3F48">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黑体" w:hAnsi="黑体" w:eastAsia="黑体"/>
                <w:sz w:val="21"/>
                <w:szCs w:val="21"/>
              </w:rPr>
              <w:t xml:space="preserve">  </w:t>
            </w:r>
          </w:p>
        </w:tc>
        <w:tc>
          <w:tcPr>
            <w:tcW w:w="8855" w:type="dxa"/>
            <w:noWrap w:val="0"/>
            <w:vAlign w:val="top"/>
          </w:tcPr>
          <w:p w14:paraId="2348588B">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点击此处添加ICS号</w:t>
            </w:r>
            <w:r>
              <w:rPr>
                <w:rFonts w:ascii="黑体" w:hAnsi="黑体" w:eastAsia="黑体"/>
                <w:sz w:val="21"/>
                <w:szCs w:val="21"/>
              </w:rPr>
              <w:fldChar w:fldCharType="end"/>
            </w:r>
            <w:bookmarkEnd w:id="0"/>
          </w:p>
        </w:tc>
      </w:tr>
      <w:tr w14:paraId="26CD3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noWrap w:val="0"/>
            <w:vAlign w:val="top"/>
          </w:tcPr>
          <w:p w14:paraId="7C2549B6">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 </w:t>
            </w:r>
            <w:r>
              <w:rPr>
                <w:rFonts w:ascii="黑体" w:hAnsi="黑体" w:eastAsia="黑体"/>
                <w:sz w:val="21"/>
                <w:szCs w:val="21"/>
              </w:rPr>
              <w:t xml:space="preserve"> </w:t>
            </w:r>
          </w:p>
        </w:tc>
        <w:tc>
          <w:tcPr>
            <w:tcW w:w="8855" w:type="dxa"/>
            <w:noWrap w:val="0"/>
            <w:vAlign w:val="top"/>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4338302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noWrap w:val="0"/>
                  <w:vAlign w:val="center"/>
                </w:tcPr>
                <w:p w14:paraId="73658FDC">
                  <w:pPr>
                    <w:pStyle w:val="176"/>
                    <w:framePr w:wrap="notBeside" w:vAnchor="page" w:hAnchor="page" w:x="1372" w:y="568"/>
                    <w:ind w:left="420" w:right="624"/>
                    <w:rPr>
                      <w:rFonts w:hint="eastAsia" w:ascii="宋体" w:hAnsi="宋体" w:eastAsia="宋体"/>
                      <w:sz w:val="28"/>
                      <w:szCs w:val="28"/>
                      <w:lang w:eastAsia="zh-CN"/>
                    </w:rPr>
                  </w:pPr>
                  <w:r>
                    <w:rPr>
                      <w:sz w:val="21"/>
                      <w:szCs w:val="21"/>
                    </w:rPr>
                    <w:t xml:space="preserve"> </w:t>
                  </w:r>
                  <w:r>
                    <w:rPr>
                      <w:rFonts w:hint="eastAsia"/>
                      <w:lang w:val="en-US" w:eastAsia="zh-CN"/>
                    </w:rPr>
                    <w:t>T/BSC</w:t>
                  </w:r>
                </w:p>
              </w:tc>
            </w:tr>
          </w:tbl>
          <w:p w14:paraId="706AFFA5">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p w14:paraId="44EC9C2D">
      <w:pPr>
        <w:pStyle w:val="192"/>
        <w:framePr w:h="624" w:hRule="exact" w:hSpace="181" w:vSpace="181" w:vAnchor="page" w:hAnchor="page" w:x="1305" w:y="2269"/>
        <w:rPr>
          <w:rFonts w:ascii="黑体" w:hAnsi="黑体" w:eastAsia="黑体"/>
          <w:b w:val="0"/>
          <w:bCs w:val="0"/>
          <w:w w:val="100"/>
          <w:sz w:val="48"/>
          <w:szCs w:val="48"/>
        </w:rPr>
      </w:pPr>
      <w:bookmarkStart w:id="2" w:name="_Hlk26473981"/>
      <w:r>
        <w:rPr>
          <w:rFonts w:hint="eastAsia" w:ascii="黑体" w:eastAsia="黑体"/>
          <w:b w:val="0"/>
          <w:w w:val="100"/>
          <w:sz w:val="48"/>
        </w:rPr>
        <w:t>团体</w:t>
      </w:r>
      <w:r>
        <w:rPr>
          <w:rFonts w:hint="eastAsia" w:ascii="黑体" w:hAnsi="黑体" w:eastAsia="黑体"/>
          <w:b w:val="0"/>
          <w:bCs w:val="0"/>
          <w:w w:val="100"/>
          <w:sz w:val="48"/>
          <w:szCs w:val="48"/>
        </w:rPr>
        <w:t>标准</w:t>
      </w:r>
    </w:p>
    <w:bookmarkEnd w:id="2"/>
    <w:p w14:paraId="69014B45">
      <w:pPr>
        <w:pStyle w:val="185"/>
        <w:keepNext w:val="0"/>
        <w:keepLines w:val="0"/>
        <w:pageBreakBefore w:val="0"/>
        <w:widowControl/>
        <w:kinsoku/>
        <w:wordWrap w:val="0"/>
        <w:overflowPunct/>
        <w:topLinePunct w:val="0"/>
        <w:autoSpaceDE w:val="0"/>
        <w:autoSpaceDN w:val="0"/>
        <w:bidi w:val="0"/>
        <w:adjustRightInd/>
        <w:snapToGrid/>
        <w:textAlignment w:val="auto"/>
        <w:outlineLvl w:val="9"/>
      </w:pPr>
      <w:bookmarkStart w:id="3" w:name="_Toc10818"/>
      <w:bookmarkStart w:id="4" w:name="_Toc20559"/>
      <w:r>
        <w:rPr>
          <w:rFonts w:hint="eastAsia"/>
        </w:rPr>
        <w:t xml:space="preserve">T/BSC </w:t>
      </w:r>
      <w:r>
        <w:rPr>
          <w:rFonts w:hint="eastAsia"/>
          <w:lang w:val="en-US" w:eastAsia="zh-CN"/>
        </w:rPr>
        <w:t>XXX</w:t>
      </w:r>
      <w:r>
        <w:rPr>
          <w:rFonts w:hint="eastAsia"/>
        </w:rPr>
        <w:t>-2026</w:t>
      </w:r>
      <w:bookmarkEnd w:id="3"/>
      <w:bookmarkEnd w:id="4"/>
    </w:p>
    <w:p w14:paraId="0511C272">
      <w:pPr>
        <w:pStyle w:val="190"/>
        <w:rPr>
          <w:rFonts w:hAnsi="黑体"/>
        </w:rPr>
      </w:pPr>
      <w:r>
        <w:rPr>
          <w:rFonts w:hAnsi="黑体"/>
        </w:rPr>
        <w:fldChar w:fldCharType="begin">
          <w:ffData>
            <w:name w:val="OSTD_CODE"/>
            <w:enabled/>
            <w:calcOnExit w:val="0"/>
            <w:textInput/>
          </w:ffData>
        </w:fldChar>
      </w:r>
      <w:bookmarkStart w:id="5"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5"/>
    </w:p>
    <w:p w14:paraId="74F8A9CD">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eD&#10;SZbYAAAADAEAAA8AAAAAAAAAAQAgAAAAIgAAAGRycy9kb3ducmV2LnhtbFBLAQIUABQAAAAIAIdO&#10;4kDurh1R6gEAALoDAAAOAAAAAAAAAAEAIAAAACcBAABkcnMvZTJvRG9jLnhtbFBLBQYAAAAABgAG&#10;AFkBAACDBQAAAAA=&#10;">
                <v:fill on="f" focussize="0,0"/>
                <v:stroke color="#000000" joinstyle="round"/>
                <v:imagedata o:title=""/>
                <o:lock v:ext="edit" aspectratio="f"/>
              </v:line>
            </w:pict>
          </mc:Fallback>
        </mc:AlternateContent>
      </w:r>
    </w:p>
    <w:p w14:paraId="3DFF9D38">
      <w:pPr>
        <w:pStyle w:val="192"/>
        <w:framePr w:w="9639" w:h="6976" w:hRule="exact" w:hSpace="0" w:vSpace="0" w:vAnchor="text" w:hAnchor="page" w:y="6408"/>
        <w:jc w:val="center"/>
        <w:rPr>
          <w:rFonts w:ascii="黑体" w:hAnsi="黑体" w:eastAsia="黑体"/>
          <w:b w:val="0"/>
          <w:bCs w:val="0"/>
          <w:w w:val="100"/>
        </w:rPr>
      </w:pPr>
    </w:p>
    <w:p w14:paraId="08B5413A">
      <w:pPr>
        <w:pStyle w:val="215"/>
        <w:framePr w:h="6974" w:hRule="exact" w:x="1419" w:anchorLock="1"/>
        <w:rPr>
          <w:rFonts w:hint="default" w:eastAsia="黑体"/>
          <w:lang w:val="en-US" w:eastAsia="zh-CN"/>
        </w:rPr>
      </w:pPr>
      <w:r>
        <w:rPr>
          <w:rFonts w:hint="eastAsia"/>
          <w:lang w:val="en-US" w:eastAsia="zh-CN"/>
        </w:rPr>
        <w:t>中重度盐碱地田菁高产栽培技术规范</w:t>
      </w:r>
    </w:p>
    <w:p w14:paraId="0D3C708D">
      <w:pPr>
        <w:framePr w:w="9639" w:h="6974" w:hRule="exact" w:wrap="around" w:vAnchor="page" w:hAnchor="page" w:x="1419" w:y="6408" w:anchorLock="1"/>
        <w:ind w:left="-1418"/>
      </w:pPr>
    </w:p>
    <w:p w14:paraId="40F96FD2">
      <w:pPr>
        <w:pStyle w:val="205"/>
        <w:framePr w:w="9639" w:h="6974" w:hRule="exact" w:wrap="around" w:vAnchor="page" w:hAnchor="page" w:x="1419" w:y="6408" w:anchorLock="1"/>
        <w:textAlignment w:val="bottom"/>
        <w:rPr>
          <w:rFonts w:hint="eastAsia" w:eastAsia="黑体"/>
          <w:szCs w:val="28"/>
          <w:lang w:val="en-US" w:eastAsia="zh-CN"/>
        </w:rPr>
      </w:pPr>
      <w:r>
        <w:rPr>
          <w:rFonts w:hint="eastAsia" w:eastAsia="黑体"/>
          <w:szCs w:val="28"/>
          <w:lang w:val="en-US" w:eastAsia="zh-CN"/>
        </w:rPr>
        <w:t>Technical specification for high-yield cultivation of sesbania cannabina in moderate and severe saline-alkali land</w:t>
      </w:r>
    </w:p>
    <w:p w14:paraId="79813EAC">
      <w:pPr>
        <w:pStyle w:val="205"/>
        <w:framePr w:w="9639" w:h="6974" w:hRule="exact" w:wrap="around" w:vAnchor="page" w:hAnchor="page" w:x="1419" w:y="6408" w:anchorLock="1"/>
        <w:textAlignment w:val="bottom"/>
        <w:rPr>
          <w:rFonts w:hint="eastAsia" w:eastAsia="黑体"/>
          <w:szCs w:val="28"/>
          <w:lang w:val="en-US" w:eastAsia="zh-CN"/>
        </w:rPr>
      </w:pPr>
    </w:p>
    <w:p w14:paraId="47CE9FB7">
      <w:pPr>
        <w:pStyle w:val="205"/>
        <w:framePr w:w="9639" w:h="6974" w:hRule="exact" w:wrap="around" w:vAnchor="page" w:hAnchor="page" w:x="1419" w:y="6408" w:anchorLock="1"/>
        <w:textAlignment w:val="bottom"/>
        <w:rPr>
          <w:rFonts w:hint="eastAsia" w:eastAsia="黑体"/>
          <w:szCs w:val="28"/>
          <w:lang w:val="en-US" w:eastAsia="zh-CN"/>
        </w:rPr>
      </w:pPr>
    </w:p>
    <w:p w14:paraId="2C42E23A">
      <w:pPr>
        <w:pStyle w:val="205"/>
        <w:framePr w:w="9639" w:h="6974" w:hRule="exact" w:wrap="around" w:vAnchor="page" w:hAnchor="page" w:x="1419" w:y="6408" w:anchorLock="1"/>
        <w:textAlignment w:val="bottom"/>
        <w:rPr>
          <w:rFonts w:hint="eastAsia" w:eastAsia="黑体"/>
          <w:szCs w:val="28"/>
          <w:lang w:val="en-US" w:eastAsia="zh-CN"/>
        </w:rPr>
      </w:pPr>
    </w:p>
    <w:p w14:paraId="08F38EB5">
      <w:pPr>
        <w:pStyle w:val="205"/>
        <w:framePr w:w="9639" w:h="6974" w:hRule="exact" w:wrap="around" w:vAnchor="page" w:hAnchor="page" w:x="1419" w:y="6408" w:anchorLock="1"/>
        <w:textAlignment w:val="bottom"/>
        <w:rPr>
          <w:rFonts w:hint="eastAsia" w:eastAsia="黑体"/>
          <w:szCs w:val="28"/>
          <w:lang w:val="en-US" w:eastAsia="zh-CN"/>
        </w:rPr>
      </w:pPr>
    </w:p>
    <w:p w14:paraId="3356D9EF">
      <w:pPr>
        <w:pStyle w:val="205"/>
        <w:framePr w:w="9639" w:h="6974" w:hRule="exact" w:wrap="around" w:vAnchor="page" w:hAnchor="page" w:x="1419" w:y="6408" w:anchorLock="1"/>
        <w:textAlignment w:val="bottom"/>
        <w:rPr>
          <w:rFonts w:hint="eastAsia" w:eastAsia="黑体"/>
          <w:szCs w:val="28"/>
          <w:lang w:val="en-US" w:eastAsia="zh-CN"/>
        </w:rPr>
      </w:pPr>
    </w:p>
    <w:p w14:paraId="14CE207B">
      <w:pPr>
        <w:pStyle w:val="205"/>
        <w:framePr w:w="9639" w:h="6974" w:hRule="exact" w:wrap="around" w:vAnchor="page" w:hAnchor="page" w:x="1419" w:y="6408" w:anchorLock="1"/>
        <w:textAlignment w:val="bottom"/>
        <w:rPr>
          <w:rFonts w:hint="eastAsia" w:eastAsia="黑体"/>
          <w:szCs w:val="28"/>
          <w:lang w:val="en-US" w:eastAsia="zh-CN"/>
        </w:rPr>
      </w:pPr>
    </w:p>
    <w:p w14:paraId="04C8374C">
      <w:pPr>
        <w:pStyle w:val="205"/>
        <w:framePr w:w="9639" w:h="6974" w:hRule="exact" w:wrap="around" w:vAnchor="page" w:hAnchor="page" w:x="1419" w:y="6408" w:anchorLock="1"/>
        <w:textAlignment w:val="bottom"/>
        <w:rPr>
          <w:rFonts w:hint="eastAsia" w:eastAsia="黑体"/>
          <w:szCs w:val="28"/>
          <w:lang w:val="en-US" w:eastAsia="zh-CN"/>
        </w:rPr>
      </w:pPr>
      <w:bookmarkStart w:id="60" w:name="_GoBack"/>
      <w:bookmarkEnd w:id="60"/>
    </w:p>
    <w:p w14:paraId="258EC6CF">
      <w:pPr>
        <w:pStyle w:val="205"/>
        <w:framePr w:w="9639" w:h="6974" w:hRule="exact" w:wrap="around" w:vAnchor="page" w:hAnchor="page" w:x="1419" w:y="6408" w:anchorLock="1"/>
        <w:jc w:val="both"/>
        <w:textAlignment w:val="bottom"/>
        <w:rPr>
          <w:rFonts w:eastAsia="黑体"/>
          <w:szCs w:val="28"/>
        </w:rPr>
      </w:pPr>
    </w:p>
    <w:p w14:paraId="442DFA31">
      <w:pPr>
        <w:framePr w:w="9639" w:h="6974" w:hRule="exact" w:wrap="around" w:vAnchor="page" w:hAnchor="page" w:x="1419" w:y="6408" w:anchorLock="1"/>
        <w:pBdr>
          <w:top w:val="none" w:sz="0" w:space="0"/>
          <w:left w:val="none" w:sz="0" w:space="0"/>
          <w:bottom w:val="none" w:sz="0" w:space="0"/>
          <w:right w:val="none" w:sz="0" w:space="0"/>
        </w:pBdr>
        <w:spacing w:line="380" w:lineRule="exact"/>
        <w:jc w:val="center"/>
        <w:outlineLvl w:val="0"/>
        <w:rPr>
          <w:rFonts w:ascii="Times New Roman" w:hAnsi="Times New Roman"/>
          <w:b/>
          <w:sz w:val="24"/>
        </w:rPr>
      </w:pPr>
      <w:r>
        <w:rPr>
          <w:rFonts w:ascii="Times New Roman" w:hAnsi="Times New Roman"/>
          <w:b/>
          <w:sz w:val="24"/>
        </w:rPr>
        <w:t>在提交反馈意见时，请将您知道的相关专利连同支持性文件一并附上。</w:t>
      </w:r>
    </w:p>
    <w:p w14:paraId="32E3FCAC">
      <w:pPr>
        <w:framePr w:w="9639" w:h="6974" w:hRule="exact" w:wrap="around" w:vAnchor="page" w:hAnchor="page" w:x="1419" w:y="6408" w:anchorLock="1"/>
        <w:pBdr>
          <w:top w:val="none" w:sz="0" w:space="0"/>
          <w:left w:val="none" w:sz="0" w:space="0"/>
          <w:bottom w:val="none" w:sz="0" w:space="0"/>
          <w:right w:val="none" w:sz="0" w:space="0"/>
        </w:pBdr>
        <w:spacing w:line="380" w:lineRule="exact"/>
        <w:jc w:val="center"/>
        <w:outlineLvl w:val="0"/>
        <w:rPr>
          <w:rFonts w:ascii="Times New Roman" w:hAnsi="Times New Roman"/>
          <w:b/>
          <w:sz w:val="24"/>
        </w:rPr>
      </w:pPr>
      <w:r>
        <w:rPr>
          <w:rFonts w:ascii="Times New Roman" w:hAnsi="Times New Roman"/>
          <w:b/>
          <w:sz w:val="24"/>
        </w:rPr>
        <w:t>（注：征求意见时必须保留这句话。）</w:t>
      </w:r>
    </w:p>
    <w:p w14:paraId="3C35169B">
      <w:pPr>
        <w:pStyle w:val="205"/>
        <w:framePr w:w="9639" w:h="6974" w:hRule="exact" w:wrap="around" w:vAnchor="page" w:hAnchor="page" w:x="1419" w:y="6408" w:anchorLock="1"/>
        <w:spacing w:before="440" w:after="160"/>
        <w:textAlignment w:val="bottom"/>
        <w:rPr>
          <w:rFonts w:hint="eastAsia" w:eastAsia="宋体"/>
          <w:sz w:val="24"/>
          <w:szCs w:val="28"/>
          <w:lang w:eastAsia="zh-CN"/>
        </w:rPr>
      </w:pPr>
    </w:p>
    <w:p w14:paraId="363DA543">
      <w:pPr>
        <w:pStyle w:val="203"/>
        <w:framePr w:y="14176"/>
      </w:pPr>
      <w:r>
        <w:rPr>
          <w:rFonts w:ascii="黑体"/>
        </w:rPr>
        <w:fldChar w:fldCharType="begin">
          <w:ffData>
            <w:name w:val="PLSH_DATE_Y"/>
            <w:enabled/>
            <w:calcOnExit w:val="0"/>
            <w:textInput>
              <w:default w:val="XXXX"/>
              <w:maxLength w:val="4"/>
            </w:textInput>
          </w:ffData>
        </w:fldChar>
      </w:r>
      <w:bookmarkStart w:id="6"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6"/>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7"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7"/>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8"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8"/>
      <w:r>
        <w:rPr>
          <w:rFonts w:hint="eastAsia"/>
        </w:rPr>
        <w:t>发布</w:t>
      </w:r>
    </w:p>
    <w:p w14:paraId="42912CAA">
      <w:pPr>
        <w:pStyle w:val="199"/>
        <w:framePr w:y="14176"/>
      </w:pPr>
      <w:r>
        <w:rPr>
          <w:rFonts w:ascii="黑体"/>
        </w:rPr>
        <w:fldChar w:fldCharType="begin">
          <w:ffData>
            <w:name w:val="CROT_DATE_Y"/>
            <w:enabled/>
            <w:calcOnExit w:val="0"/>
            <w:textInput>
              <w:default w:val="XXXX"/>
              <w:maxLength w:val="4"/>
            </w:textInput>
          </w:ffData>
        </w:fldChar>
      </w:r>
      <w:bookmarkStart w:id="9"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9"/>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0"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0"/>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1"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rPr>
          <w:rFonts w:hint="eastAsia"/>
        </w:rPr>
        <w:t>实施</w:t>
      </w:r>
    </w:p>
    <w:p w14:paraId="3697E0BB">
      <w:pPr>
        <w:pStyle w:val="93"/>
        <w:framePr w:h="584" w:hRule="exact" w:hSpace="181" w:vSpace="181" w:y="14800"/>
        <w:rPr>
          <w:rFonts w:hAnsi="黑体"/>
        </w:rPr>
      </w:pPr>
      <w:r>
        <w:rPr>
          <w:rFonts w:hint="eastAsia" w:hAnsi="黑体"/>
          <w:w w:val="100"/>
          <w:sz w:val="28"/>
          <w:lang w:val="en-US" w:eastAsia="zh-CN"/>
        </w:rPr>
        <w:t>中国植物学会</w:t>
      </w:r>
      <w:r>
        <w:rPr>
          <w:rFonts w:ascii="Times New Roman"/>
          <w:w w:val="100"/>
          <w:sz w:val="28"/>
        </w:rPr>
        <w:t>  </w:t>
      </w:r>
      <w:r>
        <w:rPr>
          <w:rStyle w:val="60"/>
          <w:rFonts w:hint="eastAsia" w:hAnsi="黑体"/>
          <w:position w:val="0"/>
        </w:rPr>
        <w:t>发</w:t>
      </w:r>
      <w:r>
        <w:rPr>
          <w:rStyle w:val="60"/>
          <w:rFonts w:hint="eastAsia" w:hAnsi="黑体"/>
          <w:spacing w:val="0"/>
          <w:position w:val="0"/>
        </w:rPr>
        <w:t>布</w:t>
      </w:r>
    </w:p>
    <w:p w14:paraId="650502D6">
      <w:pPr>
        <w:rPr>
          <w:rFonts w:ascii="宋体" w:hAnsi="宋体"/>
          <w:sz w:val="28"/>
          <w:szCs w:val="28"/>
        </w:rPr>
        <w:sectPr>
          <w:headerReference r:id="rId7" w:type="first"/>
          <w:footerReference r:id="rId9" w:type="first"/>
          <w:headerReference r:id="rId5" w:type="default"/>
          <w:headerReference r:id="rId6" w:type="even"/>
          <w:footerReference r:id="rId8" w:type="even"/>
          <w:type w:val="continuous"/>
          <w:pgSz w:w="11906" w:h="16838"/>
          <w:pgMar w:top="567" w:right="1134" w:bottom="1134" w:left="1134" w:header="1418" w:footer="1134" w:gutter="284"/>
          <w:cols w:space="720"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4445" r="0" b="508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B3&#10;Ymi56AEAALgDAAAOAAAAAAAAAAEAIAAAACYBAABkcnMvZTJvRG9jLnhtbFBLBQYAAAAABgAGAFkB&#10;AACABQAAAAA=&#10;">
                <v:fill on="f" focussize="0,0"/>
                <v:stroke color="#000000" joinstyle="round"/>
                <v:imagedata o:title=""/>
                <o:lock v:ext="edit" aspectratio="f"/>
                <w10:anchorlock/>
              </v:line>
            </w:pict>
          </mc:Fallback>
        </mc:AlternateContent>
      </w:r>
    </w:p>
    <w:p w14:paraId="23F85C5F">
      <w:pPr>
        <w:pStyle w:val="218"/>
        <w:bidi w:val="0"/>
        <w:rPr>
          <w:rFonts w:hint="eastAsia"/>
          <w:lang w:eastAsia="zh-CN"/>
        </w:rPr>
      </w:pPr>
      <w:bookmarkStart w:id="12" w:name="BookMark1"/>
      <w:bookmarkStart w:id="13" w:name="_Toc21948"/>
      <w:r>
        <w:rPr>
          <w:rFonts w:hint="eastAsia"/>
          <w:spacing w:val="320"/>
          <w:lang w:eastAsia="zh-CN"/>
        </w:rPr>
        <w:t>目</w:t>
      </w:r>
      <w:r>
        <w:rPr>
          <w:rFonts w:hint="eastAsia"/>
          <w:lang w:eastAsia="zh-CN"/>
        </w:rPr>
        <w:t>次</w:t>
      </w:r>
    </w:p>
    <w:p w14:paraId="4C44D4EE">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TOC \o "1-1" \h \u </w:instrText>
      </w:r>
      <w:r>
        <w:rPr>
          <w:rFonts w:hint="eastAsia" w:ascii="宋体" w:hAnsi="宋体" w:eastAsia="宋体" w:cs="宋体"/>
          <w:spacing w:val="0"/>
          <w:lang w:eastAsia="zh-CN"/>
        </w:rPr>
        <w:fldChar w:fldCharType="separate"/>
      </w: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_Toc29675 </w:instrText>
      </w:r>
      <w:r>
        <w:rPr>
          <w:rFonts w:hint="eastAsia" w:ascii="宋体" w:hAnsi="宋体" w:eastAsia="宋体" w:cs="宋体"/>
          <w:spacing w:val="0"/>
          <w:lang w:eastAsia="zh-CN"/>
        </w:rPr>
        <w:fldChar w:fldCharType="separate"/>
      </w:r>
      <w:r>
        <w:rPr>
          <w:rFonts w:hint="eastAsia"/>
          <w:spacing w:val="320"/>
          <w:lang w:eastAsia="zh-CN"/>
        </w:rPr>
        <w:t>前</w:t>
      </w:r>
      <w:r>
        <w:rPr>
          <w:rFonts w:hint="eastAsia"/>
          <w:lang w:eastAsia="zh-CN"/>
        </w:rPr>
        <w:t>言</w:t>
      </w:r>
      <w:r>
        <w:tab/>
      </w:r>
      <w:r>
        <w:fldChar w:fldCharType="begin"/>
      </w:r>
      <w:r>
        <w:instrText xml:space="preserve"> PAGEREF _Toc29675 \h </w:instrText>
      </w:r>
      <w:r>
        <w:fldChar w:fldCharType="separate"/>
      </w:r>
      <w:r>
        <w:t>I</w:t>
      </w:r>
      <w:r>
        <w:fldChar w:fldCharType="end"/>
      </w:r>
      <w:r>
        <w:rPr>
          <w:rFonts w:hint="eastAsia" w:ascii="宋体" w:hAnsi="宋体" w:eastAsia="宋体" w:cs="宋体"/>
          <w:spacing w:val="0"/>
          <w:lang w:eastAsia="zh-CN"/>
        </w:rPr>
        <w:fldChar w:fldCharType="end"/>
      </w:r>
    </w:p>
    <w:p w14:paraId="19D933AD">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_Toc27943 </w:instrText>
      </w:r>
      <w:r>
        <w:rPr>
          <w:rFonts w:hint="eastAsia" w:ascii="宋体" w:hAnsi="宋体" w:eastAsia="宋体" w:cs="宋体"/>
          <w:spacing w:val="0"/>
          <w:lang w:eastAsia="zh-CN"/>
        </w:rPr>
        <w:fldChar w:fldCharType="separate"/>
      </w:r>
      <w:r>
        <w:rPr>
          <w:rFonts w:hint="eastAsia"/>
          <w:spacing w:val="320"/>
          <w:lang w:eastAsia="zh-CN"/>
        </w:rPr>
        <w:t>引</w:t>
      </w:r>
      <w:r>
        <w:rPr>
          <w:rFonts w:hint="eastAsia"/>
          <w:lang w:eastAsia="zh-CN"/>
        </w:rPr>
        <w:t>言</w:t>
      </w:r>
      <w:r>
        <w:tab/>
      </w:r>
      <w:r>
        <w:fldChar w:fldCharType="begin"/>
      </w:r>
      <w:r>
        <w:instrText xml:space="preserve"> PAGEREF _Toc27943 \h </w:instrText>
      </w:r>
      <w:r>
        <w:fldChar w:fldCharType="separate"/>
      </w:r>
      <w:r>
        <w:t>II</w:t>
      </w:r>
      <w:r>
        <w:fldChar w:fldCharType="end"/>
      </w:r>
      <w:r>
        <w:rPr>
          <w:rFonts w:hint="eastAsia" w:ascii="宋体" w:hAnsi="宋体" w:eastAsia="宋体" w:cs="宋体"/>
          <w:spacing w:val="0"/>
          <w:lang w:eastAsia="zh-CN"/>
        </w:rPr>
        <w:fldChar w:fldCharType="end"/>
      </w:r>
    </w:p>
    <w:p w14:paraId="3B99F007">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_Toc6632 </w:instrText>
      </w:r>
      <w:r>
        <w:rPr>
          <w:rFonts w:hint="eastAsia" w:ascii="宋体" w:hAnsi="宋体" w:eastAsia="宋体" w:cs="宋体"/>
          <w:spacing w:val="0"/>
          <w:lang w:eastAsia="zh-CN"/>
        </w:rPr>
        <w:fldChar w:fldCharType="separate"/>
      </w:r>
      <w:r>
        <w:rPr>
          <w:rFonts w:hint="eastAsia" w:ascii="黑体" w:eastAsia="黑体"/>
          <w:i w:val="0"/>
        </w:rPr>
        <w:t xml:space="preserve">1 </w:t>
      </w:r>
      <w:r>
        <w:rPr>
          <w:rFonts w:hint="eastAsia"/>
        </w:rPr>
        <w:t>范围</w:t>
      </w:r>
      <w:r>
        <w:tab/>
      </w:r>
      <w:r>
        <w:fldChar w:fldCharType="begin"/>
      </w:r>
      <w:r>
        <w:instrText xml:space="preserve"> PAGEREF _Toc6632 \h </w:instrText>
      </w:r>
      <w:r>
        <w:fldChar w:fldCharType="separate"/>
      </w:r>
      <w:r>
        <w:t>1</w:t>
      </w:r>
      <w:r>
        <w:fldChar w:fldCharType="end"/>
      </w:r>
      <w:r>
        <w:rPr>
          <w:rFonts w:hint="eastAsia" w:ascii="宋体" w:hAnsi="宋体" w:eastAsia="宋体" w:cs="宋体"/>
          <w:spacing w:val="0"/>
          <w:lang w:eastAsia="zh-CN"/>
        </w:rPr>
        <w:fldChar w:fldCharType="end"/>
      </w:r>
    </w:p>
    <w:p w14:paraId="71003F22">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_Toc54 </w:instrText>
      </w:r>
      <w:r>
        <w:rPr>
          <w:rFonts w:hint="eastAsia" w:ascii="宋体" w:hAnsi="宋体" w:eastAsia="宋体" w:cs="宋体"/>
          <w:spacing w:val="0"/>
          <w:lang w:eastAsia="zh-CN"/>
        </w:rP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_Toc54 \h </w:instrText>
      </w:r>
      <w:r>
        <w:fldChar w:fldCharType="separate"/>
      </w:r>
      <w:r>
        <w:t>1</w:t>
      </w:r>
      <w:r>
        <w:fldChar w:fldCharType="end"/>
      </w:r>
      <w:r>
        <w:rPr>
          <w:rFonts w:hint="eastAsia" w:ascii="宋体" w:hAnsi="宋体" w:eastAsia="宋体" w:cs="宋体"/>
          <w:spacing w:val="0"/>
          <w:lang w:eastAsia="zh-CN"/>
        </w:rPr>
        <w:fldChar w:fldCharType="end"/>
      </w:r>
    </w:p>
    <w:p w14:paraId="7E46C5F5">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_Toc9673 </w:instrText>
      </w:r>
      <w:r>
        <w:rPr>
          <w:rFonts w:hint="eastAsia" w:ascii="宋体" w:hAnsi="宋体" w:eastAsia="宋体" w:cs="宋体"/>
          <w:spacing w:val="0"/>
          <w:lang w:eastAsia="zh-CN"/>
        </w:rP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_Toc9673 \h </w:instrText>
      </w:r>
      <w:r>
        <w:fldChar w:fldCharType="separate"/>
      </w:r>
      <w:r>
        <w:t>1</w:t>
      </w:r>
      <w:r>
        <w:fldChar w:fldCharType="end"/>
      </w:r>
      <w:r>
        <w:rPr>
          <w:rFonts w:hint="eastAsia" w:ascii="宋体" w:hAnsi="宋体" w:eastAsia="宋体" w:cs="宋体"/>
          <w:spacing w:val="0"/>
          <w:lang w:eastAsia="zh-CN"/>
        </w:rPr>
        <w:fldChar w:fldCharType="end"/>
      </w:r>
    </w:p>
    <w:p w14:paraId="77D6999C">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_Toc4368 </w:instrText>
      </w:r>
      <w:r>
        <w:rPr>
          <w:rFonts w:hint="eastAsia" w:ascii="宋体" w:hAnsi="宋体" w:eastAsia="宋体" w:cs="宋体"/>
          <w:spacing w:val="0"/>
          <w:lang w:eastAsia="zh-CN"/>
        </w:rPr>
        <w:fldChar w:fldCharType="separate"/>
      </w:r>
      <w:r>
        <w:rPr>
          <w:rFonts w:hint="eastAsia" w:ascii="黑体" w:eastAsia="黑体"/>
          <w:i w:val="0"/>
        </w:rPr>
        <w:t xml:space="preserve">4 </w:t>
      </w:r>
      <w:r>
        <w:rPr>
          <w:rFonts w:hint="eastAsia"/>
          <w:lang w:val="en-US" w:eastAsia="zh-CN"/>
        </w:rPr>
        <w:t>选地及整地</w:t>
      </w:r>
      <w:r>
        <w:tab/>
      </w:r>
      <w:r>
        <w:fldChar w:fldCharType="begin"/>
      </w:r>
      <w:r>
        <w:instrText xml:space="preserve"> PAGEREF _Toc4368 \h </w:instrText>
      </w:r>
      <w:r>
        <w:fldChar w:fldCharType="separate"/>
      </w:r>
      <w:r>
        <w:t>1</w:t>
      </w:r>
      <w:r>
        <w:fldChar w:fldCharType="end"/>
      </w:r>
      <w:r>
        <w:rPr>
          <w:rFonts w:hint="eastAsia" w:ascii="宋体" w:hAnsi="宋体" w:eastAsia="宋体" w:cs="宋体"/>
          <w:spacing w:val="0"/>
          <w:lang w:eastAsia="zh-CN"/>
        </w:rPr>
        <w:fldChar w:fldCharType="end"/>
      </w:r>
    </w:p>
    <w:p w14:paraId="4C884D0F">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_Toc19176 </w:instrText>
      </w:r>
      <w:r>
        <w:rPr>
          <w:rFonts w:hint="eastAsia" w:ascii="宋体" w:hAnsi="宋体" w:eastAsia="宋体" w:cs="宋体"/>
          <w:spacing w:val="0"/>
          <w:lang w:eastAsia="zh-CN"/>
        </w:rPr>
        <w:fldChar w:fldCharType="separate"/>
      </w:r>
      <w:r>
        <w:rPr>
          <w:rFonts w:hint="eastAsia" w:ascii="黑体" w:eastAsia="黑体"/>
          <w:i w:val="0"/>
          <w:lang w:val="en-US" w:eastAsia="zh-CN"/>
        </w:rPr>
        <w:t xml:space="preserve">5 </w:t>
      </w:r>
      <w:r>
        <w:rPr>
          <w:rFonts w:hint="eastAsia"/>
          <w:lang w:val="en-US" w:eastAsia="zh-CN"/>
        </w:rPr>
        <w:t>选种及晒种</w:t>
      </w:r>
      <w:r>
        <w:tab/>
      </w:r>
      <w:r>
        <w:fldChar w:fldCharType="begin"/>
      </w:r>
      <w:r>
        <w:instrText xml:space="preserve"> PAGEREF _Toc19176 \h </w:instrText>
      </w:r>
      <w:r>
        <w:fldChar w:fldCharType="separate"/>
      </w:r>
      <w:r>
        <w:t>2</w:t>
      </w:r>
      <w:r>
        <w:fldChar w:fldCharType="end"/>
      </w:r>
      <w:r>
        <w:rPr>
          <w:rFonts w:hint="eastAsia" w:ascii="宋体" w:hAnsi="宋体" w:eastAsia="宋体" w:cs="宋体"/>
          <w:spacing w:val="0"/>
          <w:lang w:eastAsia="zh-CN"/>
        </w:rPr>
        <w:fldChar w:fldCharType="end"/>
      </w:r>
    </w:p>
    <w:p w14:paraId="50C115CB">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_Toc15170 </w:instrText>
      </w:r>
      <w:r>
        <w:rPr>
          <w:rFonts w:hint="eastAsia" w:ascii="宋体" w:hAnsi="宋体" w:eastAsia="宋体" w:cs="宋体"/>
          <w:spacing w:val="0"/>
          <w:lang w:eastAsia="zh-CN"/>
        </w:rPr>
        <w:fldChar w:fldCharType="separate"/>
      </w:r>
      <w:r>
        <w:rPr>
          <w:rFonts w:hint="eastAsia" w:ascii="黑体" w:eastAsia="黑体"/>
          <w:i w:val="0"/>
          <w:lang w:val="en-US" w:eastAsia="zh-CN"/>
        </w:rPr>
        <w:t xml:space="preserve">6 </w:t>
      </w:r>
      <w:r>
        <w:rPr>
          <w:rFonts w:hint="eastAsia"/>
          <w:lang w:val="en-US" w:eastAsia="zh-CN"/>
        </w:rPr>
        <w:t>播种</w:t>
      </w:r>
      <w:r>
        <w:tab/>
      </w:r>
      <w:r>
        <w:fldChar w:fldCharType="begin"/>
      </w:r>
      <w:r>
        <w:instrText xml:space="preserve"> PAGEREF _Toc15170 \h </w:instrText>
      </w:r>
      <w:r>
        <w:fldChar w:fldCharType="separate"/>
      </w:r>
      <w:r>
        <w:t>2</w:t>
      </w:r>
      <w:r>
        <w:fldChar w:fldCharType="end"/>
      </w:r>
      <w:r>
        <w:rPr>
          <w:rFonts w:hint="eastAsia" w:ascii="宋体" w:hAnsi="宋体" w:eastAsia="宋体" w:cs="宋体"/>
          <w:spacing w:val="0"/>
          <w:lang w:eastAsia="zh-CN"/>
        </w:rPr>
        <w:fldChar w:fldCharType="end"/>
      </w:r>
    </w:p>
    <w:p w14:paraId="4A9D9874">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_Toc7617 </w:instrText>
      </w:r>
      <w:r>
        <w:rPr>
          <w:rFonts w:hint="eastAsia" w:ascii="宋体" w:hAnsi="宋体" w:eastAsia="宋体" w:cs="宋体"/>
          <w:spacing w:val="0"/>
          <w:lang w:eastAsia="zh-CN"/>
        </w:rPr>
        <w:fldChar w:fldCharType="separate"/>
      </w:r>
      <w:r>
        <w:rPr>
          <w:rFonts w:hint="eastAsia" w:ascii="黑体" w:eastAsia="黑体"/>
          <w:i w:val="0"/>
          <w:lang w:val="en-US" w:eastAsia="zh-CN"/>
        </w:rPr>
        <w:t xml:space="preserve">7 </w:t>
      </w:r>
      <w:r>
        <w:rPr>
          <w:rFonts w:hint="eastAsia"/>
          <w:lang w:val="en-US" w:eastAsia="zh-CN"/>
        </w:rPr>
        <w:t>田间管理</w:t>
      </w:r>
      <w:r>
        <w:tab/>
      </w:r>
      <w:r>
        <w:fldChar w:fldCharType="begin"/>
      </w:r>
      <w:r>
        <w:instrText xml:space="preserve"> PAGEREF _Toc7617 \h </w:instrText>
      </w:r>
      <w:r>
        <w:fldChar w:fldCharType="separate"/>
      </w:r>
      <w:r>
        <w:t>2</w:t>
      </w:r>
      <w:r>
        <w:fldChar w:fldCharType="end"/>
      </w:r>
      <w:r>
        <w:rPr>
          <w:rFonts w:hint="eastAsia" w:ascii="宋体" w:hAnsi="宋体" w:eastAsia="宋体" w:cs="宋体"/>
          <w:spacing w:val="0"/>
          <w:lang w:eastAsia="zh-CN"/>
        </w:rPr>
        <w:fldChar w:fldCharType="end"/>
      </w:r>
    </w:p>
    <w:p w14:paraId="425CBFFB">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_Toc29713 </w:instrText>
      </w:r>
      <w:r>
        <w:rPr>
          <w:rFonts w:hint="eastAsia" w:ascii="宋体" w:hAnsi="宋体" w:eastAsia="宋体" w:cs="宋体"/>
          <w:spacing w:val="0"/>
          <w:lang w:eastAsia="zh-CN"/>
        </w:rPr>
        <w:fldChar w:fldCharType="separate"/>
      </w:r>
      <w:r>
        <w:rPr>
          <w:rFonts w:hint="eastAsia" w:ascii="黑体" w:eastAsia="黑体"/>
          <w:i w:val="0"/>
          <w:lang w:val="en-US" w:eastAsia="zh-CN"/>
        </w:rPr>
        <w:t xml:space="preserve">8 </w:t>
      </w:r>
      <w:r>
        <w:rPr>
          <w:rFonts w:hint="eastAsia"/>
          <w:lang w:val="en-US" w:eastAsia="zh-CN"/>
        </w:rPr>
        <w:t>收获与贮藏</w:t>
      </w:r>
      <w:r>
        <w:tab/>
      </w:r>
      <w:r>
        <w:fldChar w:fldCharType="begin"/>
      </w:r>
      <w:r>
        <w:instrText xml:space="preserve"> PAGEREF _Toc29713 \h </w:instrText>
      </w:r>
      <w:r>
        <w:fldChar w:fldCharType="separate"/>
      </w:r>
      <w:r>
        <w:t>3</w:t>
      </w:r>
      <w:r>
        <w:fldChar w:fldCharType="end"/>
      </w:r>
      <w:r>
        <w:rPr>
          <w:rFonts w:hint="eastAsia" w:ascii="宋体" w:hAnsi="宋体" w:eastAsia="宋体" w:cs="宋体"/>
          <w:spacing w:val="0"/>
          <w:lang w:eastAsia="zh-CN"/>
        </w:rPr>
        <w:fldChar w:fldCharType="end"/>
      </w:r>
    </w:p>
    <w:p w14:paraId="515BC981">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_Toc28264 </w:instrText>
      </w:r>
      <w:r>
        <w:rPr>
          <w:rFonts w:hint="eastAsia" w:ascii="宋体" w:hAnsi="宋体" w:eastAsia="宋体" w:cs="宋体"/>
          <w:spacing w:val="0"/>
          <w:lang w:eastAsia="zh-CN"/>
        </w:rPr>
        <w:fldChar w:fldCharType="separate"/>
      </w:r>
      <w:r>
        <w:rPr>
          <w:rFonts w:hint="eastAsia" w:ascii="黑体" w:eastAsia="黑体"/>
          <w:i w:val="0"/>
          <w:lang w:val="en-US" w:eastAsia="zh-CN"/>
        </w:rPr>
        <w:t xml:space="preserve">9 </w:t>
      </w:r>
      <w:r>
        <w:rPr>
          <w:rFonts w:hint="eastAsia"/>
          <w:lang w:val="en-US" w:eastAsia="zh-CN"/>
        </w:rPr>
        <w:t>生产档案</w:t>
      </w:r>
      <w:r>
        <w:tab/>
      </w:r>
      <w:r>
        <w:fldChar w:fldCharType="begin"/>
      </w:r>
      <w:r>
        <w:instrText xml:space="preserve"> PAGEREF _Toc28264 \h </w:instrText>
      </w:r>
      <w:r>
        <w:fldChar w:fldCharType="separate"/>
      </w:r>
      <w:r>
        <w:t>3</w:t>
      </w:r>
      <w:r>
        <w:fldChar w:fldCharType="end"/>
      </w:r>
      <w:r>
        <w:rPr>
          <w:rFonts w:hint="eastAsia" w:ascii="宋体" w:hAnsi="宋体" w:eastAsia="宋体" w:cs="宋体"/>
          <w:spacing w:val="0"/>
          <w:lang w:eastAsia="zh-CN"/>
        </w:rPr>
        <w:fldChar w:fldCharType="end"/>
      </w:r>
    </w:p>
    <w:p w14:paraId="316900B6">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_Toc25472 </w:instrText>
      </w:r>
      <w:r>
        <w:rPr>
          <w:rFonts w:hint="eastAsia" w:ascii="宋体" w:hAnsi="宋体" w:eastAsia="宋体" w:cs="宋体"/>
          <w:spacing w:val="0"/>
          <w:lang w:eastAsia="zh-CN"/>
        </w:rPr>
        <w:fldChar w:fldCharType="separate"/>
      </w:r>
      <w:r>
        <w:rPr>
          <w:rFonts w:hint="eastAsia"/>
          <w:spacing w:val="100"/>
        </w:rPr>
        <w:t xml:space="preserve">附录A </w:t>
      </w:r>
      <w:r>
        <w:t xml:space="preserve"> </w:t>
      </w:r>
      <w:r>
        <w:rPr>
          <w:rFonts w:hint="eastAsia"/>
          <w:lang w:eastAsia="zh-CN"/>
        </w:rPr>
        <w:t>（规范性） 请输入附录标题</w:t>
      </w:r>
      <w:r>
        <w:tab/>
      </w:r>
      <w:r>
        <w:fldChar w:fldCharType="begin"/>
      </w:r>
      <w:r>
        <w:instrText xml:space="preserve"> PAGEREF _Toc25472 \h </w:instrText>
      </w:r>
      <w:r>
        <w:fldChar w:fldCharType="separate"/>
      </w:r>
      <w:r>
        <w:t>4</w:t>
      </w:r>
      <w:r>
        <w:fldChar w:fldCharType="end"/>
      </w:r>
      <w:r>
        <w:rPr>
          <w:rFonts w:hint="eastAsia" w:ascii="宋体" w:hAnsi="宋体" w:eastAsia="宋体" w:cs="宋体"/>
          <w:spacing w:val="0"/>
          <w:lang w:eastAsia="zh-CN"/>
        </w:rPr>
        <w:fldChar w:fldCharType="end"/>
      </w:r>
    </w:p>
    <w:p w14:paraId="0ED00E0D">
      <w:pPr>
        <w:pStyle w:val="19"/>
        <w:tabs>
          <w:tab w:val="right" w:leader="dot" w:pos="9355"/>
        </w:tabs>
      </w:pPr>
      <w:r>
        <w:rPr>
          <w:rFonts w:hint="eastAsia" w:ascii="宋体" w:hAnsi="宋体" w:eastAsia="宋体" w:cs="宋体"/>
          <w:spacing w:val="0"/>
          <w:lang w:eastAsia="zh-CN"/>
        </w:rPr>
        <w:fldChar w:fldCharType="begin"/>
      </w:r>
      <w:r>
        <w:rPr>
          <w:rFonts w:hint="eastAsia" w:ascii="宋体" w:hAnsi="宋体" w:eastAsia="宋体" w:cs="宋体"/>
          <w:spacing w:val="0"/>
          <w:lang w:eastAsia="zh-CN"/>
        </w:rPr>
        <w:instrText xml:space="preserve"> HYPERLINK \l _Toc1039 </w:instrText>
      </w:r>
      <w:r>
        <w:rPr>
          <w:rFonts w:hint="eastAsia" w:ascii="宋体" w:hAnsi="宋体" w:eastAsia="宋体" w:cs="宋体"/>
          <w:spacing w:val="0"/>
          <w:lang w:eastAsia="zh-CN"/>
        </w:rPr>
        <w:fldChar w:fldCharType="separate"/>
      </w:r>
      <w:r>
        <w:rPr>
          <w:rFonts w:hint="eastAsia"/>
          <w:spacing w:val="105"/>
          <w:lang w:eastAsia="zh-CN"/>
        </w:rPr>
        <w:t>参考文</w:t>
      </w:r>
      <w:r>
        <w:rPr>
          <w:rFonts w:hint="eastAsia"/>
          <w:lang w:eastAsia="zh-CN"/>
        </w:rPr>
        <w:t>献</w:t>
      </w:r>
      <w:r>
        <w:tab/>
      </w:r>
      <w:r>
        <w:fldChar w:fldCharType="begin"/>
      </w:r>
      <w:r>
        <w:instrText xml:space="preserve"> PAGEREF _Toc1039 \h </w:instrText>
      </w:r>
      <w:r>
        <w:fldChar w:fldCharType="separate"/>
      </w:r>
      <w:r>
        <w:t>5</w:t>
      </w:r>
      <w:r>
        <w:fldChar w:fldCharType="end"/>
      </w:r>
      <w:r>
        <w:rPr>
          <w:rFonts w:hint="eastAsia" w:ascii="宋体" w:hAnsi="宋体" w:eastAsia="宋体" w:cs="宋体"/>
          <w:spacing w:val="0"/>
          <w:lang w:eastAsia="zh-CN"/>
        </w:rPr>
        <w:fldChar w:fldCharType="end"/>
      </w:r>
    </w:p>
    <w:p w14:paraId="69D1450F">
      <w:pPr>
        <w:pStyle w:val="218"/>
        <w:bidi w:val="0"/>
        <w:rPr>
          <w:rFonts w:hint="eastAsia"/>
          <w:spacing w:val="0"/>
          <w:lang w:eastAsia="zh-CN"/>
        </w:rPr>
        <w:sectPr>
          <w:headerReference r:id="rId10" w:type="default"/>
          <w:footerReference r:id="rId11" w:type="default"/>
          <w:pgSz w:w="11906" w:h="16838"/>
          <w:pgMar w:top="1928" w:right="1134" w:bottom="1134" w:left="1134" w:header="1418" w:footer="1134" w:gutter="283"/>
          <w:pgNumType w:fmt="upperRoman" w:start="1"/>
          <w:cols w:space="720" w:num="1"/>
          <w:formProt w:val="0"/>
          <w:rtlGutter w:val="0"/>
          <w:docGrid w:linePitch="312" w:charSpace="0"/>
        </w:sectPr>
      </w:pPr>
      <w:r>
        <w:rPr>
          <w:rFonts w:hint="eastAsia" w:ascii="宋体" w:hAnsi="宋体" w:eastAsia="宋体" w:cs="宋体"/>
          <w:spacing w:val="0"/>
          <w:lang w:eastAsia="zh-CN"/>
        </w:rPr>
        <w:fldChar w:fldCharType="end"/>
      </w:r>
    </w:p>
    <w:bookmarkEnd w:id="12"/>
    <w:p w14:paraId="037E57C0">
      <w:pPr>
        <w:pStyle w:val="73"/>
        <w:keepNext w:val="0"/>
        <w:keepLines w:val="0"/>
        <w:pageBreakBefore w:val="0"/>
        <w:widowControl/>
        <w:kinsoku/>
        <w:wordWrap/>
        <w:overflowPunct/>
        <w:topLinePunct w:val="0"/>
        <w:autoSpaceDE/>
        <w:autoSpaceDN/>
        <w:bidi w:val="0"/>
        <w:adjustRightInd/>
        <w:snapToGrid/>
        <w:spacing w:before="1040"/>
        <w:textAlignment w:val="auto"/>
        <w:rPr>
          <w:rFonts w:hint="eastAsia"/>
          <w:lang w:eastAsia="zh-CN"/>
        </w:rPr>
      </w:pPr>
      <w:bookmarkStart w:id="14" w:name="_Toc29675"/>
      <w:bookmarkStart w:id="15" w:name="BookMark2"/>
      <w:r>
        <w:rPr>
          <w:rFonts w:hint="eastAsia"/>
          <w:spacing w:val="320"/>
          <w:lang w:eastAsia="zh-CN"/>
        </w:rPr>
        <w:t>前</w:t>
      </w:r>
      <w:r>
        <w:rPr>
          <w:rFonts w:hint="eastAsia"/>
          <w:lang w:eastAsia="zh-CN"/>
        </w:rPr>
        <w:t>言</w:t>
      </w:r>
      <w:bookmarkEnd w:id="13"/>
      <w:bookmarkEnd w:id="14"/>
    </w:p>
    <w:p w14:paraId="5157650E">
      <w:pPr>
        <w:pStyle w:val="55"/>
        <w:bidi w:val="0"/>
        <w:rPr>
          <w:rFonts w:hint="eastAsia"/>
          <w:lang w:eastAsia="zh-CN"/>
        </w:rPr>
      </w:pPr>
      <w:r>
        <w:rPr>
          <w:rFonts w:hint="eastAsia"/>
          <w:lang w:eastAsia="zh-CN"/>
        </w:rPr>
        <w:t>本文件按照GB/T 1.1—2020《标准化工作导则  第1部分：标准化文件的结构和起草规则》的规定起草。</w:t>
      </w:r>
    </w:p>
    <w:p w14:paraId="4C0E47B5">
      <w:pPr>
        <w:pStyle w:val="55"/>
        <w:ind w:firstLine="42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请注意本文件的某些内容可能涉及专利。本文件的发布机构不承担识别专利的责任。</w:t>
      </w:r>
    </w:p>
    <w:p w14:paraId="0F13E95C">
      <w:pPr>
        <w:pStyle w:val="55"/>
        <w:ind w:firstLine="420"/>
        <w:rPr>
          <w:rFonts w:hint="eastAsia"/>
          <w:lang w:eastAsia="zh-CN"/>
        </w:rPr>
      </w:pPr>
      <w:r>
        <w:rPr>
          <w:rFonts w:ascii="Times New Roman"/>
          <w:color w:val="000000" w:themeColor="text1"/>
          <w14:textFill>
            <w14:solidFill>
              <w14:schemeClr w14:val="tx1"/>
            </w14:solidFill>
          </w14:textFill>
        </w:rPr>
        <w:t>本文件由中国</w:t>
      </w:r>
      <w:r>
        <w:rPr>
          <w:rFonts w:hint="eastAsia" w:ascii="Times New Roman"/>
          <w:color w:val="000000" w:themeColor="text1"/>
          <w:lang w:val="en-US" w:eastAsia="zh-CN"/>
          <w14:textFill>
            <w14:solidFill>
              <w14:schemeClr w14:val="tx1"/>
            </w14:solidFill>
          </w14:textFill>
        </w:rPr>
        <w:t>植物学会</w:t>
      </w:r>
      <w:r>
        <w:rPr>
          <w:rFonts w:ascii="Times New Roman"/>
          <w:color w:val="000000" w:themeColor="text1"/>
          <w14:textFill>
            <w14:solidFill>
              <w14:schemeClr w14:val="tx1"/>
            </w14:solidFill>
          </w14:textFill>
        </w:rPr>
        <w:t>提出并归口。</w:t>
      </w:r>
    </w:p>
    <w:p w14:paraId="77BD5B32">
      <w:pPr>
        <w:pStyle w:val="55"/>
        <w:bidi w:val="0"/>
        <w:rPr>
          <w:rFonts w:hint="default"/>
          <w:lang w:val="en-US" w:eastAsia="zh-CN"/>
        </w:rPr>
      </w:pPr>
      <w:r>
        <w:rPr>
          <w:rFonts w:hint="eastAsia"/>
          <w:lang w:eastAsia="zh-CN"/>
        </w:rPr>
        <w:t>本文件起草单位：通辽市农牧业科学院、中国科学院遗传与发育生物学研究所。</w:t>
      </w:r>
    </w:p>
    <w:p w14:paraId="60495EC0">
      <w:pPr>
        <w:pStyle w:val="55"/>
        <w:bidi w:val="0"/>
        <w:rPr>
          <w:rFonts w:hint="eastAsia"/>
          <w:lang w:eastAsia="zh-CN"/>
        </w:rPr>
      </w:pPr>
      <w:r>
        <w:rPr>
          <w:rFonts w:hint="eastAsia"/>
          <w:lang w:eastAsia="zh-CN"/>
        </w:rPr>
        <w:t>本文件主要起草人：刘念山、曹晓风、邓娴、杨纬丽、范仁春、丛百明、杨帆、雷蕾、李斯琴高娃、李志凤、朱家平、柯祥生、岳晓虹、冯兆新、刘洋、张世江、马龙水、王丹、董志强、何智彪、李岩、杨立巍、褚景芬、杨柳青、孙晓梅、叶英杰、崔凤娟、张智勇、郭方亮、董志鹏、耿思齐、路宽、王新虎。</w:t>
      </w:r>
    </w:p>
    <w:p w14:paraId="7CC57AFB">
      <w:pPr>
        <w:pStyle w:val="55"/>
        <w:bidi w:val="0"/>
        <w:rPr>
          <w:rFonts w:hint="eastAsia"/>
          <w:lang w:eastAsia="zh-CN"/>
        </w:rPr>
        <w:sectPr>
          <w:footerReference r:id="rId12" w:type="default"/>
          <w:pgSz w:w="11906" w:h="16838"/>
          <w:pgMar w:top="1928" w:right="1134" w:bottom="1134" w:left="1134" w:header="1418" w:footer="1134" w:gutter="283"/>
          <w:pgNumType w:fmt="upperRoman" w:start="1"/>
          <w:cols w:space="720" w:num="1"/>
          <w:formProt w:val="0"/>
          <w:rtlGutter w:val="0"/>
          <w:docGrid w:linePitch="312" w:charSpace="0"/>
        </w:sectPr>
      </w:pPr>
    </w:p>
    <w:bookmarkEnd w:id="15"/>
    <w:p w14:paraId="0E618C1F">
      <w:pPr>
        <w:pStyle w:val="73"/>
        <w:bidi w:val="0"/>
        <w:rPr>
          <w:rFonts w:hint="eastAsia"/>
          <w:lang w:eastAsia="zh-CN"/>
        </w:rPr>
      </w:pPr>
      <w:bookmarkStart w:id="16" w:name="_Toc10866"/>
      <w:bookmarkStart w:id="17" w:name="_Toc27943"/>
      <w:bookmarkStart w:id="18" w:name="BookMark3"/>
      <w:r>
        <w:rPr>
          <w:rFonts w:hint="eastAsia"/>
          <w:spacing w:val="320"/>
          <w:lang w:eastAsia="zh-CN"/>
        </w:rPr>
        <w:t>引</w:t>
      </w:r>
      <w:r>
        <w:rPr>
          <w:rFonts w:hint="eastAsia"/>
          <w:lang w:eastAsia="zh-CN"/>
        </w:rPr>
        <w:t>言</w:t>
      </w:r>
      <w:bookmarkEnd w:id="16"/>
      <w:bookmarkEnd w:id="17"/>
    </w:p>
    <w:p w14:paraId="7B0F27E0">
      <w:pPr>
        <w:pStyle w:val="55"/>
        <w:bidi w:val="0"/>
        <w:rPr>
          <w:rFonts w:hint="eastAsia"/>
          <w:lang w:eastAsia="zh-CN"/>
        </w:rPr>
      </w:pPr>
    </w:p>
    <w:p w14:paraId="608C6FCA">
      <w:pPr>
        <w:pStyle w:val="55"/>
        <w:bidi w:val="0"/>
        <w:rPr>
          <w:rFonts w:hint="eastAsia"/>
          <w:lang w:eastAsia="zh-CN"/>
        </w:rPr>
      </w:pPr>
    </w:p>
    <w:p w14:paraId="5CC8FEDA">
      <w:pPr>
        <w:pStyle w:val="55"/>
        <w:bidi w:val="0"/>
        <w:rPr>
          <w:rFonts w:hint="default"/>
          <w:highlight w:val="green"/>
          <w:lang w:val="en-US" w:eastAsia="zh-CN"/>
        </w:rPr>
        <w:sectPr>
          <w:pgSz w:w="11906" w:h="16838"/>
          <w:pgMar w:top="1928" w:right="1134" w:bottom="1134" w:left="1134" w:header="1418" w:footer="1134" w:gutter="283"/>
          <w:pgNumType w:fmt="upperRoman"/>
          <w:cols w:space="720" w:num="1"/>
          <w:formProt w:val="0"/>
          <w:rtlGutter w:val="0"/>
          <w:docGrid w:linePitch="312" w:charSpace="0"/>
        </w:sectPr>
      </w:pPr>
      <w:r>
        <w:rPr>
          <w:rFonts w:hint="eastAsia"/>
          <w:highlight w:val="none"/>
          <w:lang w:val="en-US" w:eastAsia="zh-CN"/>
        </w:rPr>
        <w:t>（若没有引言，</w:t>
      </w:r>
      <w:r>
        <w:rPr>
          <w:rFonts w:hint="eastAsia"/>
          <w:b/>
          <w:bCs/>
          <w:color w:val="FF0000"/>
          <w:lang w:val="en-US" w:eastAsia="zh-CN"/>
        </w:rPr>
        <w:t>请勿删除本章</w:t>
      </w:r>
      <w:r>
        <w:rPr>
          <w:rFonts w:hint="eastAsia"/>
          <w:highlight w:val="none"/>
          <w:lang w:val="en-US" w:eastAsia="zh-CN"/>
        </w:rPr>
        <w:t>，审核时工作人员删除）</w:t>
      </w:r>
    </w:p>
    <w:bookmarkEnd w:id="18"/>
    <w:p w14:paraId="36E320E2">
      <w:pPr>
        <w:spacing w:line="20" w:lineRule="exact"/>
        <w:jc w:val="center"/>
        <w:rPr>
          <w:rFonts w:ascii="黑体" w:hAnsi="黑体" w:eastAsia="黑体"/>
          <w:sz w:val="32"/>
          <w:szCs w:val="32"/>
        </w:rPr>
      </w:pPr>
      <w:bookmarkStart w:id="19" w:name="BookMark4"/>
    </w:p>
    <w:p w14:paraId="15EF3BDE">
      <w:pPr>
        <w:spacing w:line="20" w:lineRule="exact"/>
        <w:jc w:val="center"/>
        <w:rPr>
          <w:rFonts w:ascii="黑体" w:hAnsi="黑体" w:eastAsia="黑体"/>
          <w:sz w:val="32"/>
          <w:szCs w:val="32"/>
        </w:rPr>
      </w:pPr>
    </w:p>
    <w:p w14:paraId="2904D930">
      <w:pPr>
        <w:pStyle w:val="146"/>
        <w:keepNext w:val="0"/>
        <w:keepLines w:val="0"/>
        <w:pageBreakBefore w:val="0"/>
        <w:widowControl/>
        <w:kinsoku/>
        <w:wordWrap/>
        <w:overflowPunct/>
        <w:topLinePunct w:val="0"/>
        <w:autoSpaceDE/>
        <w:autoSpaceDN/>
        <w:bidi w:val="0"/>
        <w:adjustRightInd/>
        <w:snapToGrid/>
        <w:spacing w:before="569" w:beforeLines="182" w:after="687" w:afterLines="220"/>
        <w:textAlignment w:val="auto"/>
        <w:outlineLvl w:val="9"/>
        <w:rPr>
          <w:rFonts w:hint="default" w:eastAsia="黑体"/>
          <w:lang w:val="en-US" w:eastAsia="zh-CN"/>
        </w:rPr>
      </w:pPr>
      <w:bookmarkStart w:id="20" w:name="NEW_STAND_NAME"/>
      <w:r>
        <w:rPr>
          <w:rFonts w:hint="eastAsia"/>
          <w:lang w:val="en-US" w:eastAsia="zh-CN"/>
        </w:rPr>
        <w:t>中重度盐碱地田菁高产栽培技术规范</w:t>
      </w:r>
    </w:p>
    <w:bookmarkEnd w:id="20"/>
    <w:p w14:paraId="51C6C3AD">
      <w:pPr>
        <w:pStyle w:val="142"/>
        <w:spacing w:before="240" w:after="240"/>
      </w:pPr>
      <w:bookmarkStart w:id="21" w:name="_Toc26986771"/>
      <w:bookmarkStart w:id="22" w:name="_Toc17390"/>
      <w:bookmarkStart w:id="23" w:name="_Toc26770"/>
      <w:bookmarkStart w:id="24" w:name="_Toc26718930"/>
      <w:bookmarkStart w:id="25" w:name="_Toc24884218"/>
      <w:bookmarkStart w:id="26" w:name="_Toc26648465"/>
      <w:bookmarkStart w:id="27" w:name="_Toc24884211"/>
      <w:bookmarkStart w:id="28" w:name="_Toc11003"/>
      <w:bookmarkStart w:id="29" w:name="_Toc26986530"/>
      <w:bookmarkStart w:id="30" w:name="_Toc17233325"/>
      <w:bookmarkStart w:id="31" w:name="_Toc6632"/>
      <w:bookmarkStart w:id="32" w:name="_Toc17233333"/>
      <w:r>
        <w:rPr>
          <w:rFonts w:hint="eastAsia"/>
        </w:rPr>
        <w:t>范围</w:t>
      </w:r>
      <w:bookmarkEnd w:id="21"/>
      <w:bookmarkEnd w:id="22"/>
      <w:bookmarkEnd w:id="23"/>
      <w:bookmarkEnd w:id="24"/>
      <w:bookmarkEnd w:id="25"/>
      <w:bookmarkEnd w:id="26"/>
      <w:bookmarkEnd w:id="27"/>
      <w:bookmarkEnd w:id="28"/>
      <w:bookmarkEnd w:id="29"/>
      <w:bookmarkEnd w:id="30"/>
      <w:bookmarkEnd w:id="31"/>
      <w:bookmarkEnd w:id="32"/>
    </w:p>
    <w:p w14:paraId="0B20BF4A">
      <w:pPr>
        <w:pStyle w:val="55"/>
        <w:ind w:firstLine="420"/>
        <w:rPr>
          <w:rFonts w:hint="eastAsia"/>
        </w:rPr>
      </w:pPr>
      <w:bookmarkStart w:id="33" w:name="_Toc17233326"/>
      <w:bookmarkStart w:id="34" w:name="_Toc24884219"/>
      <w:bookmarkStart w:id="35" w:name="_Toc26648466"/>
      <w:bookmarkStart w:id="36" w:name="_Toc17233334"/>
      <w:bookmarkStart w:id="37" w:name="_Toc24884212"/>
      <w:r>
        <w:rPr>
          <w:rFonts w:hint="eastAsia"/>
        </w:rPr>
        <w:t xml:space="preserve">本文件规定了中重度盐碱地田菁高产栽培技术规范的术语和定义、选地及整地、选种及晒种、播种、田间管理、收获与贮藏的生产操作要求。 </w:t>
      </w:r>
    </w:p>
    <w:p w14:paraId="13738BA2">
      <w:pPr>
        <w:pStyle w:val="55"/>
        <w:ind w:firstLine="420"/>
      </w:pPr>
      <w:r>
        <w:rPr>
          <w:rFonts w:hint="eastAsia"/>
        </w:rPr>
        <w:t>本文件适用于中重度盐碱地田菁高产栽培与利用。</w:t>
      </w:r>
    </w:p>
    <w:p w14:paraId="019484CA">
      <w:pPr>
        <w:pStyle w:val="142"/>
        <w:spacing w:before="240" w:after="240"/>
      </w:pPr>
      <w:bookmarkStart w:id="38" w:name="_Toc26718931"/>
      <w:bookmarkStart w:id="39" w:name="_Toc25903"/>
      <w:bookmarkStart w:id="40" w:name="_Toc54"/>
      <w:bookmarkStart w:id="41" w:name="_Toc26986772"/>
      <w:bookmarkStart w:id="42" w:name="_Toc8163"/>
      <w:bookmarkStart w:id="43" w:name="_Toc26986531"/>
      <w:bookmarkStart w:id="44" w:name="_Toc29787"/>
      <w:r>
        <w:rPr>
          <w:rFonts w:hint="eastAsia"/>
        </w:rPr>
        <w:t>规范性引用文件</w:t>
      </w:r>
      <w:bookmarkEnd w:id="33"/>
      <w:bookmarkEnd w:id="34"/>
      <w:bookmarkEnd w:id="35"/>
      <w:bookmarkEnd w:id="36"/>
      <w:bookmarkEnd w:id="37"/>
      <w:bookmarkEnd w:id="38"/>
      <w:bookmarkEnd w:id="39"/>
      <w:bookmarkEnd w:id="40"/>
      <w:bookmarkEnd w:id="41"/>
      <w:bookmarkEnd w:id="42"/>
      <w:bookmarkEnd w:id="43"/>
      <w:bookmarkEnd w:id="44"/>
    </w:p>
    <w:p w14:paraId="2D98DD79">
      <w:pPr>
        <w:pStyle w:val="5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4619B080">
      <w:pPr>
        <w:pStyle w:val="55"/>
        <w:ind w:firstLine="420"/>
        <w:rPr>
          <w:rFonts w:hint="eastAsia"/>
        </w:rPr>
      </w:pPr>
      <w:r>
        <w:rPr>
          <w:rFonts w:hint="eastAsia"/>
        </w:rPr>
        <w:t>GB/T 2930.8  草种子检验规程 水分测定</w:t>
      </w:r>
    </w:p>
    <w:p w14:paraId="7EB3C883">
      <w:pPr>
        <w:pStyle w:val="55"/>
        <w:ind w:firstLine="420"/>
        <w:rPr>
          <w:rFonts w:hint="eastAsia"/>
        </w:rPr>
      </w:pPr>
      <w:r>
        <w:rPr>
          <w:rFonts w:hint="eastAsia"/>
        </w:rPr>
        <w:t>GB 3095  环境空气质量标准</w:t>
      </w:r>
    </w:p>
    <w:p w14:paraId="4FF41CEA">
      <w:pPr>
        <w:pStyle w:val="55"/>
        <w:ind w:firstLine="420"/>
        <w:rPr>
          <w:rFonts w:hint="eastAsia"/>
        </w:rPr>
      </w:pPr>
      <w:r>
        <w:rPr>
          <w:rFonts w:hint="eastAsia"/>
        </w:rPr>
        <w:t>GB 5084  农田灌溉水质标准</w:t>
      </w:r>
    </w:p>
    <w:p w14:paraId="2C61FCEC">
      <w:pPr>
        <w:pStyle w:val="55"/>
        <w:ind w:firstLine="420"/>
        <w:rPr>
          <w:rFonts w:hint="eastAsia"/>
        </w:rPr>
      </w:pPr>
      <w:r>
        <w:rPr>
          <w:rFonts w:hint="eastAsia"/>
        </w:rPr>
        <w:t xml:space="preserve">GB 6141  豆科草种子质量分级 </w:t>
      </w:r>
    </w:p>
    <w:p w14:paraId="076FA7E5">
      <w:pPr>
        <w:pStyle w:val="55"/>
        <w:ind w:firstLine="420"/>
        <w:rPr>
          <w:rFonts w:hint="eastAsia"/>
        </w:rPr>
      </w:pPr>
      <w:r>
        <w:rPr>
          <w:rFonts w:hint="eastAsia"/>
        </w:rPr>
        <w:t xml:space="preserve">GB 8321（所有部分） 农药合理使用准则 </w:t>
      </w:r>
    </w:p>
    <w:p w14:paraId="2D6CEA88">
      <w:pPr>
        <w:pStyle w:val="55"/>
        <w:ind w:firstLine="420"/>
        <w:rPr>
          <w:rFonts w:hint="eastAsia"/>
        </w:rPr>
      </w:pPr>
      <w:r>
        <w:rPr>
          <w:rFonts w:hint="eastAsia"/>
        </w:rPr>
        <w:t xml:space="preserve">GB/T 19812.5  塑料节水灌溉器材 第5部分：地埋式滴灌管 </w:t>
      </w:r>
    </w:p>
    <w:p w14:paraId="1A76D7A9">
      <w:pPr>
        <w:pStyle w:val="55"/>
        <w:ind w:firstLine="420"/>
        <w:rPr>
          <w:rFonts w:hint="eastAsia"/>
        </w:rPr>
      </w:pPr>
      <w:r>
        <w:rPr>
          <w:rFonts w:hint="eastAsia"/>
        </w:rPr>
        <w:t xml:space="preserve">NY/T 496  肥料合理使用准则 通则 </w:t>
      </w:r>
    </w:p>
    <w:p w14:paraId="3FA6E70C">
      <w:pPr>
        <w:pStyle w:val="55"/>
        <w:ind w:firstLine="420"/>
        <w:rPr>
          <w:rFonts w:hint="eastAsia"/>
        </w:rPr>
      </w:pPr>
      <w:r>
        <w:rPr>
          <w:rFonts w:hint="eastAsia"/>
        </w:rPr>
        <w:t>NY/T 1868  肥料合理使用准则 有机肥料</w:t>
      </w:r>
    </w:p>
    <w:p w14:paraId="19F2B531">
      <w:pPr>
        <w:pStyle w:val="55"/>
        <w:ind w:firstLine="420"/>
      </w:pPr>
      <w:r>
        <w:rPr>
          <w:rFonts w:hint="eastAsia"/>
        </w:rPr>
        <w:t>NY/T 1997  除草剂安全使用技术规范通则</w:t>
      </w:r>
    </w:p>
    <w:p w14:paraId="19DC4B15">
      <w:pPr>
        <w:pStyle w:val="55"/>
        <w:ind w:firstLine="420"/>
      </w:pPr>
    </w:p>
    <w:p w14:paraId="124E342F">
      <w:pPr>
        <w:pStyle w:val="55"/>
        <w:ind w:firstLine="420"/>
      </w:pPr>
    </w:p>
    <w:p w14:paraId="55985B39">
      <w:pPr>
        <w:pStyle w:val="142"/>
        <w:spacing w:before="240" w:after="240"/>
      </w:pPr>
      <w:bookmarkStart w:id="45" w:name="_Toc19891"/>
      <w:bookmarkStart w:id="46" w:name="_Toc5914"/>
      <w:bookmarkStart w:id="47" w:name="_Toc9673"/>
      <w:bookmarkStart w:id="48" w:name="_Toc813"/>
      <w:r>
        <w:rPr>
          <w:rFonts w:hint="eastAsia"/>
          <w:szCs w:val="21"/>
        </w:rPr>
        <w:t>术语和定义</w:t>
      </w:r>
      <w:bookmarkEnd w:id="45"/>
      <w:bookmarkEnd w:id="46"/>
      <w:bookmarkEnd w:id="47"/>
      <w:bookmarkEnd w:id="48"/>
    </w:p>
    <w:p w14:paraId="67205B10">
      <w:pPr>
        <w:pStyle w:val="55"/>
        <w:ind w:firstLine="420"/>
        <w:rPr>
          <w:rFonts w:hint="default" w:eastAsia="宋体"/>
          <w:lang w:val="en-US" w:eastAsia="zh-CN"/>
        </w:rPr>
      </w:pPr>
      <w:bookmarkStart w:id="49" w:name="_Toc26986532"/>
      <w:bookmarkEnd w:id="49"/>
      <w:r>
        <w:rPr>
          <w:rFonts w:hint="eastAsia"/>
          <w:b/>
          <w:bCs/>
        </w:rPr>
        <w:t>下列术语和定义适用于本文件。</w:t>
      </w:r>
    </w:p>
    <w:p w14:paraId="6CE2840E">
      <w:pPr>
        <w:pStyle w:val="221"/>
        <w:bidi w:val="0"/>
        <w:spacing w:after="0" w:afterLines="0"/>
        <w:ind w:left="420" w:hanging="420" w:hangingChars="200"/>
        <w:rPr>
          <w:rFonts w:hint="eastAsia" w:ascii="黑体" w:hAnsi="黑体" w:eastAsia="黑体" w:cs="黑体"/>
          <w:lang w:val="en-US" w:eastAsia="zh-CN"/>
        </w:rPr>
      </w:pPr>
      <w:r>
        <w:rPr>
          <w:rFonts w:hint="eastAsia" w:ascii="黑体" w:hAnsi="黑体" w:eastAsia="黑体" w:cs="黑体"/>
          <w:lang w:val="en-US" w:eastAsia="zh-CN"/>
        </w:rPr>
        <w:br w:type="textWrapping"/>
      </w:r>
      <w:r>
        <w:rPr>
          <w:rFonts w:hint="eastAsia" w:cs="黑体"/>
          <w:lang w:val="en-US" w:eastAsia="zh-CN"/>
        </w:rPr>
        <w:t>中重度盐碱地 moderately and heavily saline-alkaline land</w:t>
      </w:r>
    </w:p>
    <w:p w14:paraId="5094C78B">
      <w:pPr>
        <w:pStyle w:val="55"/>
        <w:ind w:firstLine="420"/>
      </w:pPr>
      <w:r>
        <w:rPr>
          <w:rFonts w:hint="eastAsia"/>
          <w:lang w:val="en-US" w:eastAsia="zh-CN"/>
        </w:rPr>
        <w:t>以氯化物-硫酸盐或硫酸盐-氯化物为主组成的水溶性盐含量占干土的重量百分比在0.4 %～1.0 %之间，pH大于8.5的盐碱地。</w:t>
      </w:r>
    </w:p>
    <w:p w14:paraId="2A82676C">
      <w:pPr>
        <w:pStyle w:val="55"/>
        <w:ind w:firstLine="420"/>
      </w:pPr>
    </w:p>
    <w:p w14:paraId="2BCA8501">
      <w:pPr>
        <w:pStyle w:val="221"/>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eastAsia="zh-CN"/>
        </w:rPr>
        <w:t>相对含水量 relative water content</w:t>
      </w:r>
    </w:p>
    <w:p w14:paraId="63D3AA73">
      <w:pPr>
        <w:pStyle w:val="55"/>
        <w:ind w:firstLine="420"/>
        <w:rPr>
          <w:rFonts w:hint="eastAsia"/>
          <w:lang w:eastAsia="zh-CN"/>
        </w:rPr>
      </w:pPr>
      <w:r>
        <w:rPr>
          <w:rFonts w:hint="eastAsia"/>
          <w:lang w:val="en-US" w:eastAsia="zh-CN"/>
        </w:rPr>
        <w:t>土壤实际含水量占田间持水量的百分数。</w:t>
      </w:r>
    </w:p>
    <w:p w14:paraId="1FB5F26D">
      <w:pPr>
        <w:pStyle w:val="142"/>
        <w:bidi w:val="0"/>
      </w:pPr>
      <w:bookmarkStart w:id="50" w:name="_Toc4368"/>
      <w:r>
        <w:rPr>
          <w:rFonts w:hint="eastAsia"/>
          <w:lang w:val="en-US" w:eastAsia="zh-CN"/>
        </w:rPr>
        <w:t>选地及整地</w:t>
      </w:r>
      <w:bookmarkEnd w:id="50"/>
    </w:p>
    <w:p w14:paraId="4C3A13E9">
      <w:pPr>
        <w:pStyle w:val="55"/>
        <w:rPr>
          <w:rFonts w:hint="eastAsia"/>
          <w:lang w:val="en-US" w:eastAsia="zh-CN"/>
        </w:rPr>
      </w:pPr>
      <w:r>
        <w:rPr>
          <w:rFonts w:hint="eastAsia"/>
          <w:lang w:val="en-US" w:eastAsia="zh-CN"/>
        </w:rPr>
        <w:t>选择排灌系统配套的中重度盐碱地。</w:t>
      </w:r>
    </w:p>
    <w:p w14:paraId="56802C34">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lang w:val="en-US" w:eastAsia="zh-CN"/>
        </w:rPr>
      </w:pPr>
      <w:r>
        <w:rPr>
          <w:rFonts w:hint="eastAsia"/>
          <w:lang w:val="en-US" w:eastAsia="zh-CN"/>
        </w:rPr>
        <w:t>整地时机</w:t>
      </w:r>
    </w:p>
    <w:p w14:paraId="63DF63A6">
      <w:pPr>
        <w:pStyle w:val="55"/>
        <w:rPr>
          <w:rFonts w:hint="eastAsia"/>
          <w:lang w:val="en-US" w:eastAsia="zh-CN"/>
        </w:rPr>
      </w:pPr>
      <w:r>
        <w:rPr>
          <w:rFonts w:hint="eastAsia"/>
          <w:lang w:val="en-US" w:eastAsia="zh-CN"/>
        </w:rPr>
        <w:t> 秋收后及次年播种前，土壤墒情合适时开展整地。</w:t>
      </w:r>
    </w:p>
    <w:p w14:paraId="7CA32234">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整地方式</w:t>
      </w:r>
    </w:p>
    <w:p w14:paraId="4B4EE9FF">
      <w:pPr>
        <w:pStyle w:val="55"/>
        <w:rPr>
          <w:rFonts w:hint="eastAsia"/>
          <w:lang w:val="en-US" w:eastAsia="zh-CN"/>
        </w:rPr>
      </w:pPr>
      <w:r>
        <w:rPr>
          <w:rFonts w:hint="eastAsia"/>
          <w:lang w:val="en-US" w:eastAsia="zh-CN"/>
        </w:rPr>
        <w:t>秋季土壤深翻或深松，耕深30 cm～35 cm。次年播种前旋耕，将土块旋碎，旋细，表土细碎，下无架空，达到上虚下实。</w:t>
      </w:r>
    </w:p>
    <w:p w14:paraId="26D01349">
      <w:pPr>
        <w:pStyle w:val="142"/>
        <w:bidi w:val="0"/>
        <w:rPr>
          <w:rFonts w:hint="eastAsia"/>
          <w:lang w:val="en-US" w:eastAsia="zh-CN"/>
        </w:rPr>
      </w:pPr>
      <w:bookmarkStart w:id="51" w:name="_Toc19176"/>
      <w:r>
        <w:rPr>
          <w:rFonts w:hint="eastAsia"/>
          <w:lang w:val="en-US" w:eastAsia="zh-CN"/>
        </w:rPr>
        <w:t>选种及晒种</w:t>
      </w:r>
      <w:bookmarkEnd w:id="51"/>
    </w:p>
    <w:p w14:paraId="6979DB31">
      <w:pPr>
        <w:pStyle w:val="55"/>
        <w:rPr>
          <w:rFonts w:hint="eastAsia"/>
          <w:lang w:val="en-US" w:eastAsia="zh-CN"/>
        </w:rPr>
      </w:pPr>
      <w:r>
        <w:rPr>
          <w:rFonts w:hint="eastAsia"/>
          <w:lang w:val="en-US" w:eastAsia="zh-CN"/>
        </w:rPr>
        <w:t>田菁品种根据当地生态条件，选用经国家登记的品种，质量符合GB 6141的要求。种子质量应满足净度≥94 %、发芽率≥70 %、水分≤12 %。播种前选晴朗天气，摊薄、勤翻、晒2～3 h。</w:t>
      </w:r>
    </w:p>
    <w:p w14:paraId="3F7075C2">
      <w:pPr>
        <w:pStyle w:val="142"/>
        <w:bidi w:val="0"/>
        <w:rPr>
          <w:rFonts w:hint="eastAsia"/>
          <w:lang w:val="en-US" w:eastAsia="zh-CN"/>
        </w:rPr>
      </w:pPr>
      <w:bookmarkStart w:id="52" w:name="_Toc15170"/>
      <w:r>
        <w:rPr>
          <w:rFonts w:hint="eastAsia"/>
          <w:lang w:val="en-US" w:eastAsia="zh-CN"/>
        </w:rPr>
        <w:t>播种</w:t>
      </w:r>
      <w:bookmarkEnd w:id="52"/>
    </w:p>
    <w:p w14:paraId="028F6EF6">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播种时期</w:t>
      </w:r>
    </w:p>
    <w:p w14:paraId="3B7F2786">
      <w:pPr>
        <w:pStyle w:val="55"/>
        <w:rPr>
          <w:rFonts w:hint="eastAsia"/>
          <w:lang w:val="en-US" w:eastAsia="zh-CN"/>
        </w:rPr>
      </w:pPr>
      <w:r>
        <w:rPr>
          <w:rFonts w:hint="eastAsia"/>
          <w:lang w:val="en-US" w:eastAsia="zh-CN"/>
        </w:rPr>
        <w:t>土壤5 cm地温稳定通过15 ℃时播种为宜，通常在5月中旬，最迟播期不应晚于6月下旬。播种深度1 cm～2cm。旱直播后灌溉使土壤相对含水量须达到40%～60%，以保证种子正常发芽。</w:t>
      </w:r>
    </w:p>
    <w:p w14:paraId="7AB234BA">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适墒播种</w:t>
      </w:r>
    </w:p>
    <w:p w14:paraId="6B8D2162">
      <w:pPr>
        <w:pStyle w:val="55"/>
        <w:rPr>
          <w:rFonts w:hint="eastAsia"/>
          <w:lang w:val="en-US" w:eastAsia="zh-CN"/>
        </w:rPr>
      </w:pPr>
      <w:r>
        <w:rPr>
          <w:rFonts w:hint="eastAsia"/>
          <w:lang w:val="en-US" w:eastAsia="zh-CN"/>
        </w:rPr>
        <w:t>土壤相对含水量需控制在20%以下，达到10cm耕层上土壤状态为手握松散、不能成团。若播种前土壤相对含水量高于60%，播种前可适当浅旋散墒，使机器播种不受土壤结团堵塞的影响。播种后中重度盐碱地</w:t>
      </w:r>
      <w:r>
        <w:rPr>
          <w:rFonts w:hint="eastAsia"/>
          <w:lang w:val="en-US" w:eastAsia="zh-CN"/>
        </w:rPr>
        <w:tab/>
      </w:r>
      <w:r>
        <w:rPr>
          <w:rFonts w:hint="eastAsia"/>
          <w:lang w:val="en-US" w:eastAsia="zh-CN"/>
        </w:rPr>
        <w:t>0～10cm土壤层相对含水量控制在40～60%左右，土壤手握成团，轻触即散，无明水渗出，降低返盐风险。若播种前土壤相对含水量高于60%，播种前可适当浅旋散墒，避免土壤粘重堵塞播种机具，采用干播湿出技术。</w:t>
      </w:r>
    </w:p>
    <w:p w14:paraId="2A248DCD">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 xml:space="preserve">播种量  </w:t>
      </w:r>
    </w:p>
    <w:p w14:paraId="64ADA80B">
      <w:pPr>
        <w:pStyle w:val="55"/>
        <w:rPr>
          <w:rFonts w:hint="eastAsia"/>
          <w:lang w:val="en-US" w:eastAsia="zh-CN"/>
        </w:rPr>
      </w:pPr>
      <w:r>
        <w:rPr>
          <w:rFonts w:hint="eastAsia"/>
          <w:lang w:val="en-US" w:eastAsia="zh-CN"/>
        </w:rPr>
        <w:t xml:space="preserve">田菁在中重度盐碱地播种量为3～5 kg/667m²。 </w:t>
      </w:r>
    </w:p>
    <w:p w14:paraId="655C2BC0">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 xml:space="preserve">种植模式 </w:t>
      </w:r>
    </w:p>
    <w:p w14:paraId="6BF58804">
      <w:pPr>
        <w:pStyle w:val="55"/>
        <w:rPr>
          <w:rFonts w:hint="eastAsia"/>
          <w:lang w:val="en-US" w:eastAsia="zh-CN"/>
        </w:rPr>
      </w:pPr>
      <w:r>
        <w:rPr>
          <w:rFonts w:hint="eastAsia"/>
          <w:lang w:val="en-US" w:eastAsia="zh-CN"/>
        </w:rPr>
        <w:t>机械条播、浅埋滴灌水肥一体化精准调控管理技术，采用改造后的适配播种机进行“两垄四行”播种模式，一次性完成起垄、镇压、铺管带、施肥、播种、镇压等关键工序。同一垄上两条田菁播种行的行距为 30 cm、两垄间相邻田菁行距70 cm、垄底面宽度80 cm、垄顶面宽度50 cm、垄高20 cm。垄顶面中间深施底肥 (深度10 cm)，施肥后铺设滴灌管带，行距配制宽窄行：窄行30 cm，宽行70 cm，总行距100 cm，滴灌带铺设窄行中间，埋深2～3cm。</w:t>
      </w:r>
    </w:p>
    <w:p w14:paraId="2CF4D57F">
      <w:pPr>
        <w:pStyle w:val="142"/>
        <w:bidi w:val="0"/>
        <w:rPr>
          <w:rFonts w:hint="eastAsia"/>
          <w:lang w:val="en-US" w:eastAsia="zh-CN"/>
        </w:rPr>
      </w:pPr>
      <w:bookmarkStart w:id="53" w:name="_Toc7617"/>
      <w:r>
        <w:rPr>
          <w:rFonts w:hint="eastAsia"/>
          <w:lang w:val="en-US" w:eastAsia="zh-CN"/>
        </w:rPr>
        <w:t>田间管理</w:t>
      </w:r>
      <w:bookmarkEnd w:id="53"/>
    </w:p>
    <w:p w14:paraId="6FD2E46C">
      <w:pPr>
        <w:pStyle w:val="221"/>
        <w:bidi w:val="0"/>
        <w:spacing w:after="0" w:afterLines="0"/>
        <w:ind w:left="420" w:hanging="420" w:hangingChars="200"/>
        <w:rPr>
          <w:rFonts w:hint="eastAsia"/>
          <w:lang w:val="en-US" w:eastAsia="zh-CN"/>
        </w:rPr>
      </w:pPr>
      <w:r>
        <w:rPr>
          <w:rFonts w:hint="eastAsia"/>
          <w:lang w:val="en-US" w:eastAsia="zh-CN"/>
        </w:rPr>
        <w:t xml:space="preserve">水分管理 </w:t>
      </w:r>
    </w:p>
    <w:p w14:paraId="39B83D7C">
      <w:pPr>
        <w:pStyle w:val="100"/>
        <w:bidi w:val="0"/>
        <w:ind w:left="0" w:leftChars="0" w:firstLine="0" w:firstLineChars="0"/>
        <w:rPr>
          <w:rFonts w:hint="eastAsia"/>
          <w:lang w:val="en-US" w:eastAsia="zh-CN"/>
        </w:rPr>
      </w:pPr>
      <w:r>
        <w:rPr>
          <w:rFonts w:hint="eastAsia"/>
          <w:lang w:val="en-US" w:eastAsia="zh-CN"/>
        </w:rPr>
        <w:t xml:space="preserve">播种后 </w:t>
      </w:r>
    </w:p>
    <w:p w14:paraId="6B098952">
      <w:pPr>
        <w:pStyle w:val="55"/>
        <w:rPr>
          <w:rFonts w:hint="eastAsia"/>
          <w:lang w:val="en-US" w:eastAsia="zh-CN"/>
        </w:rPr>
      </w:pPr>
      <w:r>
        <w:rPr>
          <w:rFonts w:hint="eastAsia"/>
          <w:lang w:val="en-US" w:eastAsia="zh-CN"/>
        </w:rPr>
        <w:t>出苗水25～35 m³/667 m²，灌溉标准为耕层土壤浸湿，但不需留水层。</w:t>
      </w:r>
    </w:p>
    <w:p w14:paraId="2340999F">
      <w:pPr>
        <w:pStyle w:val="100"/>
        <w:bidi w:val="0"/>
        <w:ind w:left="0" w:leftChars="0" w:firstLine="0" w:firstLineChars="0"/>
        <w:rPr>
          <w:rFonts w:hint="eastAsia"/>
          <w:lang w:val="en-US" w:eastAsia="zh-CN"/>
        </w:rPr>
      </w:pPr>
      <w:r>
        <w:rPr>
          <w:rFonts w:hint="eastAsia"/>
          <w:lang w:val="en-US" w:eastAsia="zh-CN"/>
        </w:rPr>
        <w:t>苗期（发芽-分枝）</w:t>
      </w:r>
    </w:p>
    <w:p w14:paraId="2B1E39F9">
      <w:pPr>
        <w:pStyle w:val="55"/>
        <w:rPr>
          <w:rFonts w:hint="eastAsia"/>
          <w:lang w:val="en-US" w:eastAsia="zh-CN"/>
        </w:rPr>
      </w:pPr>
      <w:r>
        <w:rPr>
          <w:rFonts w:hint="eastAsia"/>
          <w:lang w:val="en-US" w:eastAsia="zh-CN"/>
        </w:rPr>
        <w:t>灌溉量为20～30 m³/667 m²，土壤相对含水量控制在60%～70%，少灌勤浇。苗期土壤表层保持湿润、全生育期积水过多需适度排水。苗期过后把埋深处的滴灌管带松动提高一些，避免土层压实影响水肥流通。</w:t>
      </w:r>
    </w:p>
    <w:p w14:paraId="4F6EBF92">
      <w:pPr>
        <w:pStyle w:val="100"/>
        <w:bidi w:val="0"/>
        <w:ind w:left="0" w:leftChars="0" w:firstLine="0" w:firstLineChars="0"/>
        <w:rPr>
          <w:rFonts w:hint="eastAsia"/>
          <w:lang w:val="en-US" w:eastAsia="zh-CN"/>
        </w:rPr>
      </w:pPr>
      <w:r>
        <w:rPr>
          <w:rFonts w:hint="eastAsia"/>
          <w:lang w:val="en-US" w:eastAsia="zh-CN"/>
        </w:rPr>
        <w:t>蕾期-结荚期（需水临界期）</w:t>
      </w:r>
    </w:p>
    <w:p w14:paraId="4ACBBB9B">
      <w:pPr>
        <w:pStyle w:val="55"/>
        <w:rPr>
          <w:rFonts w:hint="eastAsia"/>
          <w:lang w:val="en-US" w:eastAsia="zh-CN"/>
        </w:rPr>
      </w:pPr>
      <w:r>
        <w:rPr>
          <w:rFonts w:hint="eastAsia"/>
          <w:lang w:val="en-US" w:eastAsia="zh-CN"/>
        </w:rPr>
        <w:t>灌溉量30～40 m³/667 m²，土壤相对含水量需控制在75%～85%。</w:t>
      </w:r>
    </w:p>
    <w:p w14:paraId="0C0C0087">
      <w:pPr>
        <w:pStyle w:val="100"/>
        <w:bidi w:val="0"/>
        <w:ind w:left="0" w:leftChars="0" w:firstLine="0" w:firstLineChars="0"/>
        <w:rPr>
          <w:rFonts w:hint="eastAsia"/>
          <w:lang w:val="en-US" w:eastAsia="zh-CN"/>
        </w:rPr>
      </w:pPr>
      <w:r>
        <w:rPr>
          <w:rFonts w:hint="eastAsia"/>
          <w:lang w:val="en-US" w:eastAsia="zh-CN"/>
        </w:rPr>
        <w:t>鼓粒期</w:t>
      </w:r>
    </w:p>
    <w:p w14:paraId="41C3DA65">
      <w:pPr>
        <w:pStyle w:val="55"/>
        <w:rPr>
          <w:rFonts w:hint="eastAsia"/>
          <w:lang w:val="en-US" w:eastAsia="zh-CN"/>
        </w:rPr>
      </w:pPr>
      <w:r>
        <w:rPr>
          <w:rFonts w:hint="eastAsia"/>
          <w:lang w:val="en-US" w:eastAsia="zh-CN"/>
        </w:rPr>
        <w:t xml:space="preserve">灌溉量20～30 m³/667 m²，土壤相对含水量控制在60%～70%。 </w:t>
      </w:r>
    </w:p>
    <w:p w14:paraId="1CB7660F">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施肥</w:t>
      </w:r>
    </w:p>
    <w:p w14:paraId="0C646236">
      <w:pPr>
        <w:pStyle w:val="100"/>
        <w:bidi w:val="0"/>
        <w:ind w:left="0" w:leftChars="0" w:firstLine="0" w:firstLineChars="0"/>
        <w:rPr>
          <w:rFonts w:hint="eastAsia"/>
          <w:lang w:val="en-US" w:eastAsia="zh-CN"/>
        </w:rPr>
      </w:pPr>
      <w:r>
        <w:rPr>
          <w:rFonts w:hint="eastAsia"/>
          <w:lang w:val="en-US" w:eastAsia="zh-CN"/>
        </w:rPr>
        <w:t xml:space="preserve">基肥 </w:t>
      </w:r>
    </w:p>
    <w:p w14:paraId="30597C61">
      <w:pPr>
        <w:pStyle w:val="55"/>
        <w:rPr>
          <w:rFonts w:hint="eastAsia"/>
          <w:lang w:val="en-US" w:eastAsia="zh-CN"/>
        </w:rPr>
      </w:pPr>
      <w:r>
        <w:rPr>
          <w:rFonts w:hint="eastAsia"/>
          <w:lang w:val="en-US" w:eastAsia="zh-CN"/>
        </w:rPr>
        <w:t>农家肥或商品有机肥料为主，农家肥2000～3000 kg/667m²，商品有机肥料含量根据土壤情况增减，在播种前用施肥机把基肥均匀抛撒在地表上，然后进行旋耕旋深30-35 cm；种肥用量磷酸二铵10～20 kg/667 m²，利用播种机深施到土层下0-30cm。有机肥施用应符合NY/T 1868肥料合理使用准则 有机肥料的要求，化肥施用应符合NY/T 496 肥料合理使用准则 通则。</w:t>
      </w:r>
    </w:p>
    <w:p w14:paraId="5AF14831">
      <w:pPr>
        <w:pStyle w:val="100"/>
        <w:bidi w:val="0"/>
        <w:ind w:left="0" w:leftChars="0" w:firstLine="0" w:firstLineChars="0"/>
        <w:rPr>
          <w:rFonts w:hint="eastAsia"/>
          <w:lang w:val="en-US" w:eastAsia="zh-CN"/>
        </w:rPr>
      </w:pPr>
      <w:r>
        <w:rPr>
          <w:rFonts w:hint="eastAsia"/>
          <w:lang w:val="en-US" w:eastAsia="zh-CN"/>
        </w:rPr>
        <w:t xml:space="preserve">追肥  </w:t>
      </w:r>
    </w:p>
    <w:p w14:paraId="391D27BA">
      <w:pPr>
        <w:pStyle w:val="55"/>
        <w:rPr>
          <w:rFonts w:hint="eastAsia"/>
          <w:lang w:val="en-US" w:eastAsia="zh-CN"/>
        </w:rPr>
      </w:pPr>
      <w:r>
        <w:rPr>
          <w:rFonts w:hint="eastAsia"/>
          <w:lang w:val="en-US" w:eastAsia="zh-CN"/>
        </w:rPr>
        <w:t>分枝-结荚期水肥同步，追肥2～3次，氮肥选择尿素总用量10～20 kg/667 m²。</w:t>
      </w:r>
    </w:p>
    <w:p w14:paraId="28DA515C">
      <w:pPr>
        <w:pStyle w:val="100"/>
        <w:bidi w:val="0"/>
        <w:ind w:left="0" w:leftChars="0" w:firstLine="0" w:firstLineChars="0"/>
        <w:rPr>
          <w:rFonts w:hint="eastAsia"/>
          <w:lang w:val="en-US" w:eastAsia="zh-CN"/>
        </w:rPr>
      </w:pPr>
      <w:r>
        <w:rPr>
          <w:rFonts w:hint="eastAsia"/>
          <w:lang w:val="en-US" w:eastAsia="zh-CN"/>
        </w:rPr>
        <w:t>叶面肥</w:t>
      </w:r>
    </w:p>
    <w:p w14:paraId="71136317">
      <w:pPr>
        <w:pStyle w:val="55"/>
        <w:rPr>
          <w:rFonts w:hint="eastAsia"/>
          <w:lang w:val="en-US" w:eastAsia="zh-CN"/>
        </w:rPr>
      </w:pPr>
      <w:r>
        <w:rPr>
          <w:rFonts w:hint="eastAsia"/>
          <w:lang w:val="en-US" w:eastAsia="zh-CN"/>
        </w:rPr>
        <w:t>分枝-蕾期喷施叶面肥优苒全力液500～800倍，每10天一次，连喷3次。</w:t>
      </w:r>
    </w:p>
    <w:p w14:paraId="572EE7D5">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 xml:space="preserve">病虫草害防治 </w:t>
      </w:r>
    </w:p>
    <w:p w14:paraId="206CE77A">
      <w:pPr>
        <w:pStyle w:val="100"/>
        <w:bidi w:val="0"/>
        <w:ind w:left="0" w:leftChars="0" w:firstLine="0" w:firstLineChars="0"/>
        <w:rPr>
          <w:rFonts w:hint="eastAsia"/>
          <w:lang w:val="en-US" w:eastAsia="zh-CN"/>
        </w:rPr>
      </w:pPr>
      <w:r>
        <w:rPr>
          <w:rFonts w:hint="eastAsia"/>
          <w:lang w:val="en-US" w:eastAsia="zh-CN"/>
        </w:rPr>
        <w:t xml:space="preserve">病害防治 </w:t>
      </w:r>
    </w:p>
    <w:p w14:paraId="38625074">
      <w:pPr>
        <w:pStyle w:val="55"/>
        <w:rPr>
          <w:rFonts w:hint="eastAsia"/>
          <w:lang w:val="en-US" w:eastAsia="zh-CN"/>
        </w:rPr>
      </w:pPr>
      <w:r>
        <w:rPr>
          <w:rFonts w:hint="eastAsia"/>
          <w:lang w:val="en-US" w:eastAsia="zh-CN"/>
        </w:rPr>
        <w:t>田菁主要病害为疮痂病，采用农药及时防治。受侵染前喷施铜制剂农药或百菌清，已侵染的可喷托布津可湿性粉剂，用量按照按药剂说明。农药施用应符合GB 8321（所有部分）农药合理使用准则的规定。</w:t>
      </w:r>
    </w:p>
    <w:p w14:paraId="78737D1C">
      <w:pPr>
        <w:pStyle w:val="100"/>
        <w:bidi w:val="0"/>
        <w:ind w:left="0" w:leftChars="0" w:firstLine="0" w:firstLineChars="0"/>
        <w:rPr>
          <w:rFonts w:hint="eastAsia"/>
          <w:lang w:val="en-US" w:eastAsia="zh-CN"/>
        </w:rPr>
      </w:pPr>
      <w:r>
        <w:rPr>
          <w:rFonts w:hint="eastAsia"/>
          <w:lang w:val="en-US" w:eastAsia="zh-CN"/>
        </w:rPr>
        <w:t xml:space="preserve">虫害防治 </w:t>
      </w:r>
    </w:p>
    <w:p w14:paraId="1EB6550C">
      <w:pPr>
        <w:pStyle w:val="55"/>
        <w:rPr>
          <w:rFonts w:hint="eastAsia"/>
          <w:lang w:val="en-US" w:eastAsia="zh-CN"/>
        </w:rPr>
      </w:pPr>
      <w:r>
        <w:rPr>
          <w:rFonts w:hint="eastAsia"/>
          <w:lang w:val="en-US" w:eastAsia="zh-CN"/>
        </w:rPr>
        <w:t>主要虫害为蚜虫、卷叶虫，藜芦胺0.5%溶剂在蚜虫低龄幼虫期喷施75～100ml/亩，在卷叶虫在幼虫期喷洒7%氯虫苯·溴氰3000～5000倍液。</w:t>
      </w:r>
    </w:p>
    <w:p w14:paraId="18305E60">
      <w:pPr>
        <w:pStyle w:val="100"/>
        <w:bidi w:val="0"/>
        <w:ind w:left="0" w:leftChars="0" w:firstLine="0" w:firstLineChars="0"/>
        <w:rPr>
          <w:rFonts w:hint="eastAsia"/>
          <w:lang w:val="en-US" w:eastAsia="zh-CN"/>
        </w:rPr>
      </w:pPr>
      <w:r>
        <w:rPr>
          <w:rFonts w:hint="eastAsia"/>
          <w:lang w:val="en-US" w:eastAsia="zh-CN"/>
        </w:rPr>
        <w:t xml:space="preserve">草害防治 </w:t>
      </w:r>
    </w:p>
    <w:p w14:paraId="059A1B04">
      <w:pPr>
        <w:pStyle w:val="55"/>
        <w:rPr>
          <w:rFonts w:hint="eastAsia"/>
          <w:lang w:val="en-US" w:eastAsia="zh-CN"/>
        </w:rPr>
      </w:pPr>
      <w:r>
        <w:rPr>
          <w:rFonts w:hint="eastAsia"/>
          <w:lang w:val="en-US" w:eastAsia="zh-CN"/>
        </w:rPr>
        <w:t xml:space="preserve">苗前处理：甲氧咪草烟、灭草松。 </w:t>
      </w:r>
    </w:p>
    <w:p w14:paraId="647E22F9">
      <w:pPr>
        <w:pStyle w:val="55"/>
        <w:rPr>
          <w:rFonts w:hint="eastAsia"/>
          <w:lang w:val="en-US" w:eastAsia="zh-CN"/>
        </w:rPr>
      </w:pPr>
      <w:r>
        <w:rPr>
          <w:rFonts w:hint="eastAsia"/>
          <w:lang w:val="en-US" w:eastAsia="zh-CN"/>
        </w:rPr>
        <w:t>苗后处理：禾本科杂草在三叶一心时喷施烯草酮，阔叶杂草用灭草松，用量根据草势的情况而定。</w:t>
      </w:r>
    </w:p>
    <w:p w14:paraId="2B40FA82">
      <w:pPr>
        <w:pStyle w:val="142"/>
        <w:bidi w:val="0"/>
        <w:rPr>
          <w:rFonts w:hint="eastAsia"/>
          <w:lang w:val="en-US" w:eastAsia="zh-CN"/>
        </w:rPr>
      </w:pPr>
      <w:bookmarkStart w:id="54" w:name="_Toc29713"/>
      <w:r>
        <w:rPr>
          <w:rFonts w:hint="eastAsia"/>
          <w:lang w:val="en-US" w:eastAsia="zh-CN"/>
        </w:rPr>
        <w:t>收获与贮藏</w:t>
      </w:r>
      <w:bookmarkEnd w:id="54"/>
    </w:p>
    <w:p w14:paraId="253A081B">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 xml:space="preserve">刈割 </w:t>
      </w:r>
    </w:p>
    <w:p w14:paraId="4D507570">
      <w:pPr>
        <w:pStyle w:val="55"/>
        <w:rPr>
          <w:rFonts w:hint="eastAsia"/>
          <w:lang w:val="en-US" w:eastAsia="zh-CN"/>
        </w:rPr>
      </w:pPr>
      <w:r>
        <w:rPr>
          <w:rFonts w:hint="eastAsia"/>
          <w:lang w:val="en-US" w:eastAsia="zh-CN"/>
        </w:rPr>
        <w:t>在田菁现蕾期或株高达1.5m时进行刈割。</w:t>
      </w:r>
    </w:p>
    <w:p w14:paraId="5C10395E">
      <w:pPr>
        <w:pStyle w:val="221"/>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eastAsia"/>
          <w:lang w:val="en-US" w:eastAsia="zh-CN"/>
        </w:rPr>
      </w:pPr>
      <w:r>
        <w:rPr>
          <w:rFonts w:hint="eastAsia"/>
          <w:lang w:val="en-US" w:eastAsia="zh-CN"/>
        </w:rPr>
        <w:t xml:space="preserve">籽粒收获 </w:t>
      </w:r>
    </w:p>
    <w:p w14:paraId="04CCA09C">
      <w:pPr>
        <w:pStyle w:val="55"/>
        <w:rPr>
          <w:rFonts w:hint="eastAsia"/>
          <w:lang w:val="en-US" w:eastAsia="zh-CN"/>
        </w:rPr>
      </w:pPr>
      <w:r>
        <w:rPr>
          <w:rFonts w:hint="eastAsia"/>
          <w:lang w:val="en-US" w:eastAsia="zh-CN"/>
        </w:rPr>
        <w:t xml:space="preserve">在80%～90%的荚果成熟时收获籽粒，采用联合收割机作业，收获后将籽粒晾晒至含水量≤13%（按GB/T 2930.8-2017 规定测定），再入库贮存。 </w:t>
      </w:r>
    </w:p>
    <w:p w14:paraId="755072A6">
      <w:pPr>
        <w:pStyle w:val="142"/>
        <w:bidi w:val="0"/>
        <w:rPr>
          <w:rFonts w:hint="eastAsia"/>
          <w:lang w:val="en-US" w:eastAsia="zh-CN"/>
        </w:rPr>
      </w:pPr>
      <w:bookmarkStart w:id="55" w:name="_Toc28264"/>
      <w:r>
        <w:rPr>
          <w:rFonts w:hint="eastAsia"/>
          <w:lang w:val="en-US" w:eastAsia="zh-CN"/>
        </w:rPr>
        <w:t>生产档案</w:t>
      </w:r>
      <w:bookmarkEnd w:id="55"/>
    </w:p>
    <w:p w14:paraId="07302662">
      <w:pPr>
        <w:pStyle w:val="55"/>
        <w:rPr>
          <w:rFonts w:hint="eastAsia"/>
          <w:lang w:val="en-US" w:eastAsia="zh-CN"/>
        </w:rPr>
      </w:pPr>
      <w:r>
        <w:rPr>
          <w:rFonts w:hint="eastAsia"/>
          <w:lang w:val="en-US" w:eastAsia="zh-CN"/>
        </w:rPr>
        <w:t>建立田间技术生产档案，内容包括中重度盐碱地田菁配套高效节水栽培技术规程的术语和定义、选地及整地、选种及晒种、播种、田间管理、收获与贮藏的生产操作要求等。</w:t>
      </w:r>
    </w:p>
    <w:p w14:paraId="3A2FD193">
      <w:pPr>
        <w:pStyle w:val="55"/>
        <w:rPr>
          <w:rFonts w:hint="eastAsia"/>
          <w:lang w:val="en-US" w:eastAsia="zh-CN"/>
        </w:rPr>
      </w:pPr>
    </w:p>
    <w:p w14:paraId="361C584A">
      <w:pPr>
        <w:pStyle w:val="55"/>
        <w:bidi w:val="0"/>
        <w:ind w:left="0" w:leftChars="0" w:firstLine="0" w:firstLineChars="0"/>
      </w:pPr>
    </w:p>
    <w:p w14:paraId="7D66FAFC">
      <w:pPr>
        <w:pStyle w:val="55"/>
        <w:bidi w:val="0"/>
        <w:ind w:left="0" w:leftChars="0" w:firstLine="0" w:firstLineChars="0"/>
        <w:jc w:val="center"/>
      </w:pPr>
      <w:r>
        <w:rPr>
          <w:rFonts w:hint="eastAsia"/>
        </w:rPr>
        <w:t>_________________________________</w:t>
      </w:r>
    </w:p>
    <w:p w14:paraId="1FC9F1B6">
      <w:pPr>
        <w:pStyle w:val="55"/>
        <w:bidi w:val="0"/>
        <w:ind w:left="0" w:leftChars="0" w:firstLine="0" w:firstLineChars="0"/>
      </w:pPr>
    </w:p>
    <w:p w14:paraId="72CC39F0">
      <w:pPr>
        <w:pStyle w:val="55"/>
        <w:bidi w:val="0"/>
        <w:ind w:left="0" w:leftChars="0" w:firstLine="0" w:firstLineChars="0"/>
        <w:sectPr>
          <w:pgSz w:w="11906" w:h="16838"/>
          <w:pgMar w:top="1928" w:right="1134" w:bottom="1134" w:left="1134" w:header="1418" w:footer="1134" w:gutter="283"/>
          <w:pgNumType w:fmt="decimal" w:start="1"/>
          <w:cols w:space="720" w:num="1"/>
          <w:formProt w:val="0"/>
          <w:rtlGutter w:val="0"/>
          <w:docGrid w:linePitch="312" w:charSpace="0"/>
        </w:sectPr>
      </w:pPr>
    </w:p>
    <w:bookmarkEnd w:id="19"/>
    <w:p w14:paraId="532FC889">
      <w:pPr>
        <w:pStyle w:val="135"/>
        <w:bidi w:val="0"/>
      </w:pPr>
      <w:bookmarkStart w:id="56" w:name="BookMark5"/>
    </w:p>
    <w:p w14:paraId="02D8C452">
      <w:pPr>
        <w:pStyle w:val="145"/>
        <w:bidi w:val="0"/>
      </w:pPr>
    </w:p>
    <w:p w14:paraId="078ABC17">
      <w:pPr>
        <w:pStyle w:val="111"/>
        <w:bidi w:val="0"/>
      </w:pPr>
      <w:bookmarkStart w:id="57" w:name="_Toc25472"/>
      <w:r>
        <w:br w:type="textWrapping"/>
      </w:r>
      <w:r>
        <w:rPr>
          <w:rFonts w:hint="eastAsia"/>
          <w:lang w:eastAsia="zh-CN"/>
        </w:rPr>
        <w:t>（规范性）</w:t>
      </w:r>
      <w:r>
        <w:rPr>
          <w:rFonts w:hint="eastAsia"/>
          <w:lang w:eastAsia="zh-CN"/>
        </w:rPr>
        <w:br w:type="textWrapping"/>
      </w:r>
      <w:r>
        <w:rPr>
          <w:rFonts w:hint="eastAsia"/>
          <w:lang w:eastAsia="zh-CN"/>
        </w:rPr>
        <w:t>请输入附录标题</w:t>
      </w:r>
      <w:bookmarkEnd w:id="57"/>
    </w:p>
    <w:p w14:paraId="7675B23F">
      <w:pPr>
        <w:pStyle w:val="55"/>
        <w:bidi w:val="0"/>
      </w:pPr>
    </w:p>
    <w:p w14:paraId="0F46767F">
      <w:pPr>
        <w:pStyle w:val="55"/>
        <w:bidi w:val="0"/>
      </w:pPr>
    </w:p>
    <w:p w14:paraId="76FC7311">
      <w:pPr>
        <w:pStyle w:val="55"/>
        <w:bidi w:val="0"/>
        <w:rPr>
          <w:rFonts w:hint="eastAsia"/>
          <w:highlight w:val="green"/>
          <w:lang w:val="en-US" w:eastAsia="zh-CN"/>
        </w:rPr>
      </w:pPr>
      <w:r>
        <w:rPr>
          <w:rFonts w:hint="eastAsia"/>
          <w:highlight w:val="none"/>
          <w:lang w:val="en-US" w:eastAsia="zh-CN"/>
        </w:rPr>
        <w:t>（若没有附录，</w:t>
      </w:r>
      <w:r>
        <w:rPr>
          <w:rFonts w:hint="eastAsia"/>
          <w:b/>
          <w:bCs/>
          <w:color w:val="FF0000"/>
          <w:lang w:val="en-US" w:eastAsia="zh-CN"/>
        </w:rPr>
        <w:t>请勿删除本章</w:t>
      </w:r>
      <w:r>
        <w:rPr>
          <w:rFonts w:hint="eastAsia"/>
          <w:highlight w:val="none"/>
          <w:lang w:val="en-US" w:eastAsia="zh-CN"/>
        </w:rPr>
        <w:t>，审核时工作人员删除）</w:t>
      </w:r>
    </w:p>
    <w:bookmarkEnd w:id="56"/>
    <w:p w14:paraId="79BEF140">
      <w:pPr>
        <w:pStyle w:val="55"/>
        <w:ind w:left="0" w:leftChars="0" w:firstLine="0" w:firstLineChars="0"/>
        <w:sectPr>
          <w:pgSz w:w="11906" w:h="16838"/>
          <w:pgMar w:top="1928" w:right="1134" w:bottom="1134" w:left="1134" w:header="1418" w:footer="1134" w:gutter="283"/>
          <w:pgNumType w:fmt="decimal"/>
          <w:cols w:space="720" w:num="1"/>
          <w:formProt w:val="0"/>
          <w:rtlGutter w:val="0"/>
          <w:docGrid w:linePitch="312" w:charSpace="0"/>
        </w:sectPr>
      </w:pPr>
      <w:bookmarkStart w:id="58" w:name="BookMark6"/>
    </w:p>
    <w:p w14:paraId="3F3F6955">
      <w:pPr>
        <w:pStyle w:val="104"/>
        <w:bidi w:val="0"/>
        <w:rPr>
          <w:rFonts w:hint="eastAsia"/>
          <w:lang w:eastAsia="zh-CN"/>
        </w:rPr>
      </w:pPr>
      <w:bookmarkStart w:id="59" w:name="_Toc1039"/>
      <w:r>
        <w:rPr>
          <w:rFonts w:hint="eastAsia"/>
          <w:spacing w:val="105"/>
          <w:lang w:eastAsia="zh-CN"/>
        </w:rPr>
        <w:t>参考文</w:t>
      </w:r>
      <w:r>
        <w:rPr>
          <w:rFonts w:hint="eastAsia"/>
          <w:lang w:eastAsia="zh-CN"/>
        </w:rPr>
        <w:t>献</w:t>
      </w:r>
      <w:bookmarkEnd w:id="59"/>
    </w:p>
    <w:p w14:paraId="7523203D">
      <w:pPr>
        <w:pStyle w:val="55"/>
        <w:bidi w:val="0"/>
        <w:rPr>
          <w:rFonts w:hint="eastAsia"/>
          <w:highlight w:val="green"/>
          <w:lang w:val="en-US" w:eastAsia="zh-CN"/>
        </w:rPr>
      </w:pPr>
      <w:r>
        <w:rPr>
          <w:rFonts w:hint="eastAsia"/>
          <w:highlight w:val="none"/>
          <w:lang w:val="en-US" w:eastAsia="zh-CN"/>
        </w:rPr>
        <w:t>（若没有参考文献，</w:t>
      </w:r>
      <w:r>
        <w:rPr>
          <w:rFonts w:hint="eastAsia"/>
          <w:b/>
          <w:bCs/>
          <w:color w:val="FF0000"/>
          <w:lang w:val="en-US" w:eastAsia="zh-CN"/>
        </w:rPr>
        <w:t>请勿删除本章</w:t>
      </w:r>
      <w:r>
        <w:rPr>
          <w:rFonts w:hint="eastAsia"/>
          <w:highlight w:val="none"/>
          <w:lang w:val="en-US" w:eastAsia="zh-CN"/>
        </w:rPr>
        <w:t>，审核时工作人员删除）</w:t>
      </w:r>
    </w:p>
    <w:p w14:paraId="703A877D">
      <w:pPr>
        <w:pStyle w:val="55"/>
        <w:bidi w:val="0"/>
        <w:rPr>
          <w:rFonts w:hint="eastAsia"/>
          <w:lang w:eastAsia="zh-CN"/>
        </w:rPr>
      </w:pPr>
    </w:p>
    <w:p w14:paraId="165F12D7">
      <w:pPr>
        <w:pStyle w:val="55"/>
        <w:bidi w:val="0"/>
        <w:rPr>
          <w:rFonts w:hint="eastAsia"/>
          <w:lang w:eastAsia="zh-CN"/>
        </w:rPr>
      </w:pPr>
    </w:p>
    <w:p w14:paraId="6E348CC6">
      <w:pPr>
        <w:pStyle w:val="55"/>
        <w:bidi w:val="0"/>
        <w:rPr>
          <w:rFonts w:hint="eastAsia"/>
          <w:lang w:eastAsia="zh-CN"/>
        </w:rPr>
      </w:pPr>
    </w:p>
    <w:p w14:paraId="60DE2111">
      <w:pPr>
        <w:pStyle w:val="55"/>
      </w:pPr>
    </w:p>
    <w:bookmarkEnd w:id="58"/>
    <w:p w14:paraId="665AA836">
      <w:pPr>
        <w:pStyle w:val="55"/>
      </w:pPr>
    </w:p>
    <w:sectPr>
      <w:pgSz w:w="11906" w:h="16838"/>
      <w:pgMar w:top="1928" w:right="1134" w:bottom="1134" w:left="1134" w:header="1418" w:footer="1134" w:gutter="283"/>
      <w:pgNumType w:fmt="decimal"/>
      <w:cols w:space="720" w:num="1"/>
      <w:formProt w:val="0"/>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99A72">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0A7E4">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29E3F">
    <w:pPr>
      <w:pStyle w:val="1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7EE51">
    <w:pPr>
      <w:pStyle w:val="115"/>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814B1">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E69F">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EB71F">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8488">
    <w:pPr>
      <w:pStyle w:val="97"/>
      <w:bidi w:val="0"/>
      <w:rPr>
        <w:rFonts w:hint="default"/>
        <w:lang w:val="en-US" w:eastAsia="zh-CN"/>
      </w:rPr>
    </w:pPr>
    <w:r>
      <w:rPr>
        <w:rFonts w:hint="default"/>
        <w:lang w:val="en-US" w:eastAsia="zh-CN"/>
      </w:rPr>
      <w:t>T/BSC 019-2026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13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37"/>
      <w:suff w:val="nothing"/>
      <w:lvlText w:val="%1%2.%3.%4　"/>
      <w:lvlJc w:val="left"/>
      <w:pPr>
        <w:ind w:left="0" w:firstLine="0"/>
      </w:pPr>
    </w:lvl>
    <w:lvl w:ilvl="4" w:tentative="0">
      <w:start w:val="1"/>
      <w:numFmt w:val="decimal"/>
      <w:pStyle w:val="84"/>
      <w:suff w:val="nothing"/>
      <w:lvlText w:val="%1%2.%3.%4.%5　"/>
      <w:lvlJc w:val="left"/>
      <w:pPr>
        <w:ind w:left="0" w:firstLine="0"/>
      </w:pPr>
    </w:lvl>
    <w:lvl w:ilvl="5" w:tentative="0">
      <w:start w:val="1"/>
      <w:numFmt w:val="decimal"/>
      <w:pStyle w:val="179"/>
      <w:suff w:val="nothing"/>
      <w:lvlText w:val="%1%2.%3.%4.%5.%6　"/>
      <w:lvlJc w:val="left"/>
      <w:pPr>
        <w:ind w:left="0" w:firstLine="0"/>
      </w:pPr>
    </w:lvl>
    <w:lvl w:ilvl="6" w:tentative="0">
      <w:start w:val="1"/>
      <w:numFmt w:val="decimal"/>
      <w:pStyle w:val="21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2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73"/>
      <w:lvlText w:val="%1"/>
      <w:lvlJc w:val="left"/>
      <w:pPr>
        <w:ind w:left="425" w:hanging="425"/>
      </w:pPr>
      <w:rPr>
        <w:rFonts w:hint="eastAsia"/>
      </w:rPr>
    </w:lvl>
    <w:lvl w:ilvl="1" w:tentative="0">
      <w:start w:val="1"/>
      <w:numFmt w:val="decimal"/>
      <w:pStyle w:val="162"/>
      <w:suff w:val="nothing"/>
      <w:lvlText w:val="%10.%2 "/>
      <w:lvlJc w:val="left"/>
      <w:pPr>
        <w:ind w:left="0" w:firstLine="0"/>
      </w:pPr>
      <w:rPr>
        <w:rFonts w:hint="eastAsia" w:ascii="黑体" w:hAnsi="等线" w:eastAsia="黑体"/>
        <w:b w:val="0"/>
        <w:i w:val="0"/>
        <w:sz w:val="21"/>
      </w:rPr>
    </w:lvl>
    <w:lvl w:ilvl="2" w:tentative="0">
      <w:start w:val="1"/>
      <w:numFmt w:val="decimal"/>
      <w:pStyle w:val="79"/>
      <w:suff w:val="nothing"/>
      <w:lvlText w:val="%10.%2.%3 "/>
      <w:lvlJc w:val="left"/>
      <w:pPr>
        <w:ind w:left="0" w:firstLine="0"/>
      </w:pPr>
      <w:rPr>
        <w:rFonts w:hint="eastAsia" w:ascii="黑体" w:hAnsi="等线" w:eastAsia="黑体"/>
        <w:b w:val="0"/>
        <w:i w:val="0"/>
        <w:sz w:val="21"/>
      </w:rPr>
    </w:lvl>
    <w:lvl w:ilvl="3" w:tentative="0">
      <w:start w:val="1"/>
      <w:numFmt w:val="decimal"/>
      <w:pStyle w:val="173"/>
      <w:suff w:val="nothing"/>
      <w:lvlText w:val="%10.%2.%3.%4 "/>
      <w:lvlJc w:val="left"/>
      <w:pPr>
        <w:ind w:left="0" w:firstLine="0"/>
      </w:pPr>
      <w:rPr>
        <w:rFonts w:hint="eastAsia" w:ascii="黑体" w:hAnsi="等线" w:eastAsia="黑体"/>
        <w:b w:val="0"/>
        <w:i w:val="0"/>
        <w:sz w:val="21"/>
      </w:rPr>
    </w:lvl>
    <w:lvl w:ilvl="4" w:tentative="0">
      <w:start w:val="1"/>
      <w:numFmt w:val="decimal"/>
      <w:pStyle w:val="153"/>
      <w:suff w:val="nothing"/>
      <w:lvlText w:val="%10.%2.%3.%4.%5 "/>
      <w:lvlJc w:val="left"/>
      <w:pPr>
        <w:ind w:left="0" w:firstLine="0"/>
      </w:pPr>
      <w:rPr>
        <w:rFonts w:hint="eastAsia" w:ascii="黑体" w:hAnsi="等线" w:eastAsia="黑体"/>
        <w:b w:val="0"/>
        <w:i w:val="0"/>
        <w:sz w:val="21"/>
      </w:rPr>
    </w:lvl>
    <w:lvl w:ilvl="5" w:tentative="0">
      <w:start w:val="1"/>
      <w:numFmt w:val="decimal"/>
      <w:pStyle w:val="117"/>
      <w:suff w:val="nothing"/>
      <w:lvlText w:val="%10.%2.%3.%4.%5.%6 "/>
      <w:lvlJc w:val="left"/>
      <w:pPr>
        <w:ind w:left="0" w:firstLine="0"/>
      </w:pPr>
      <w:rPr>
        <w:rFonts w:hint="eastAsia" w:ascii="黑体" w:hAnsi="等线" w:eastAsia="黑体"/>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6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225"/>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2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0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11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1FC91163"/>
    <w:multiLevelType w:val="multilevel"/>
    <w:tmpl w:val="1FC91163"/>
    <w:lvl w:ilvl="0" w:tentative="0">
      <w:start w:val="1"/>
      <w:numFmt w:val="decimal"/>
      <w:pStyle w:val="232"/>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C5917C3"/>
    <w:multiLevelType w:val="multilevel"/>
    <w:tmpl w:val="2C5917C3"/>
    <w:lvl w:ilvl="0" w:tentative="0">
      <w:start w:val="1"/>
      <w:numFmt w:val="none"/>
      <w:pStyle w:val="220"/>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67"/>
      <w:lvlText w:val=""/>
      <w:lvlJc w:val="left"/>
      <w:pPr>
        <w:ind w:left="851" w:hanging="431"/>
      </w:pPr>
      <w:rPr>
        <w:rFonts w:hint="default" w:ascii="Symbol" w:hAnsi="Symbol"/>
        <w:sz w:val="21"/>
      </w:rPr>
    </w:lvl>
    <w:lvl w:ilvl="2" w:tentative="0">
      <w:start w:val="1"/>
      <w:numFmt w:val="bullet"/>
      <w:pStyle w:val="9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36"/>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C50F90"/>
    <w:multiLevelType w:val="multilevel"/>
    <w:tmpl w:val="44C50F90"/>
    <w:lvl w:ilvl="0" w:tentative="0">
      <w:start w:val="1"/>
      <w:numFmt w:val="lowerLetter"/>
      <w:pStyle w:val="195"/>
      <w:lvlText w:val="%1)"/>
      <w:lvlJc w:val="left"/>
      <w:pPr>
        <w:tabs>
          <w:tab w:val="left" w:pos="851"/>
        </w:tabs>
        <w:ind w:left="851" w:hanging="426"/>
      </w:pPr>
      <w:rPr>
        <w:rFonts w:hint="eastAsia" w:ascii="宋体" w:hAnsi="Times New Roman" w:eastAsia="宋体"/>
        <w:sz w:val="21"/>
      </w:rPr>
    </w:lvl>
    <w:lvl w:ilvl="1" w:tentative="0">
      <w:start w:val="1"/>
      <w:numFmt w:val="decimal"/>
      <w:pStyle w:val="75"/>
      <w:lvlText w:val="%2)"/>
      <w:lvlJc w:val="left"/>
      <w:pPr>
        <w:tabs>
          <w:tab w:val="left" w:pos="1276"/>
        </w:tabs>
        <w:ind w:left="1276" w:hanging="425"/>
      </w:pPr>
      <w:rPr>
        <w:rFonts w:hint="eastAsia" w:ascii="宋体" w:hAnsi="Times New Roman" w:eastAsia="宋体"/>
        <w:sz w:val="21"/>
      </w:rPr>
    </w:lvl>
    <w:lvl w:ilvl="2" w:tentative="0">
      <w:start w:val="1"/>
      <w:numFmt w:val="decimal"/>
      <w:pStyle w:val="184"/>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135"/>
      <w:lvlText w:val="%1"/>
      <w:lvlJc w:val="left"/>
      <w:pPr>
        <w:ind w:left="420" w:hanging="420"/>
      </w:pPr>
      <w:rPr>
        <w:rFonts w:hint="eastAsia"/>
      </w:rPr>
    </w:lvl>
    <w:lvl w:ilvl="1" w:tentative="0">
      <w:start w:val="1"/>
      <w:numFmt w:val="decimal"/>
      <w:pStyle w:val="20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6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212"/>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14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83"/>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145"/>
      <w:suff w:val="space"/>
      <w:lvlText w:val="%1"/>
      <w:lvlJc w:val="left"/>
      <w:pPr>
        <w:ind w:left="425" w:hanging="425"/>
      </w:pPr>
      <w:rPr>
        <w:rFonts w:hint="eastAsia"/>
      </w:rPr>
    </w:lvl>
    <w:lvl w:ilvl="1" w:tentative="0">
      <w:start w:val="1"/>
      <w:numFmt w:val="decimal"/>
      <w:pStyle w:val="19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7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2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60"/>
      <w:lvlText w:val="──"/>
      <w:lvlJc w:val="left"/>
      <w:pPr>
        <w:ind w:left="851" w:firstLine="0"/>
      </w:pPr>
      <w:rPr>
        <w:rFonts w:hint="eastAsia" w:ascii="宋体" w:hAnsi="等线 Light" w:eastAsia="宋体"/>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111"/>
      <w:suff w:val="nothing"/>
      <w:lvlText w:val="附录%1"/>
      <w:lvlJc w:val="left"/>
      <w:pPr>
        <w:ind w:left="0" w:firstLine="0"/>
      </w:pPr>
      <w:rPr>
        <w:rFonts w:hint="eastAsia"/>
        <w:spacing w:val="100"/>
      </w:rPr>
    </w:lvl>
    <w:lvl w:ilvl="1" w:tentative="0">
      <w:start w:val="1"/>
      <w:numFmt w:val="decimal"/>
      <w:pStyle w:val="64"/>
      <w:suff w:val="nothing"/>
      <w:lvlText w:val="%1.%2　"/>
      <w:lvlJc w:val="left"/>
      <w:pPr>
        <w:ind w:left="0" w:firstLine="0"/>
      </w:pPr>
      <w:rPr>
        <w:rFonts w:hint="eastAsia" w:ascii="黑体" w:eastAsia="黑体"/>
        <w:b w:val="0"/>
        <w:i w:val="0"/>
        <w:sz w:val="21"/>
      </w:rPr>
    </w:lvl>
    <w:lvl w:ilvl="2" w:tentative="0">
      <w:start w:val="1"/>
      <w:numFmt w:val="decimal"/>
      <w:pStyle w:val="63"/>
      <w:suff w:val="nothing"/>
      <w:lvlText w:val="%1.%2.%3　"/>
      <w:lvlJc w:val="left"/>
      <w:pPr>
        <w:ind w:left="0" w:firstLine="0"/>
      </w:pPr>
      <w:rPr>
        <w:rFonts w:hint="eastAsia" w:ascii="黑体" w:eastAsia="黑体"/>
        <w:b w:val="0"/>
        <w:i w:val="0"/>
        <w:sz w:val="21"/>
      </w:rPr>
    </w:lvl>
    <w:lvl w:ilvl="3" w:tentative="0">
      <w:start w:val="1"/>
      <w:numFmt w:val="decimal"/>
      <w:pStyle w:val="209"/>
      <w:suff w:val="nothing"/>
      <w:lvlText w:val="%1.%2.%3.%4　"/>
      <w:lvlJc w:val="left"/>
      <w:pPr>
        <w:ind w:left="0" w:firstLine="0"/>
      </w:pPr>
      <w:rPr>
        <w:rFonts w:hint="eastAsia" w:ascii="黑体" w:eastAsia="黑体"/>
        <w:b w:val="0"/>
        <w:i w:val="0"/>
        <w:sz w:val="21"/>
      </w:rPr>
    </w:lvl>
    <w:lvl w:ilvl="4" w:tentative="0">
      <w:start w:val="1"/>
      <w:numFmt w:val="decimal"/>
      <w:pStyle w:val="214"/>
      <w:suff w:val="nothing"/>
      <w:lvlText w:val="%1.%2.%3.%4.%5　"/>
      <w:lvlJc w:val="left"/>
      <w:pPr>
        <w:ind w:left="0" w:firstLine="0"/>
      </w:pPr>
      <w:rPr>
        <w:rFonts w:hint="eastAsia" w:ascii="黑体" w:eastAsia="黑体"/>
        <w:b w:val="0"/>
        <w:i w:val="0"/>
        <w:sz w:val="21"/>
      </w:rPr>
    </w:lvl>
    <w:lvl w:ilvl="5" w:tentative="0">
      <w:start w:val="1"/>
      <w:numFmt w:val="decimal"/>
      <w:pStyle w:val="129"/>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16"/>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15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9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32"/>
      <w:suff w:val="nothing"/>
      <w:lvlText w:val="%1"/>
      <w:lvlJc w:val="left"/>
      <w:pPr>
        <w:ind w:left="0" w:firstLine="0"/>
      </w:pPr>
      <w:rPr>
        <w:rFonts w:hint="eastAsia"/>
      </w:rPr>
    </w:lvl>
    <w:lvl w:ilvl="1" w:tentative="0">
      <w:start w:val="1"/>
      <w:numFmt w:val="decimal"/>
      <w:pStyle w:val="142"/>
      <w:suff w:val="nothing"/>
      <w:lvlText w:val="%1%2　"/>
      <w:lvlJc w:val="left"/>
      <w:pPr>
        <w:ind w:left="0" w:firstLine="0"/>
      </w:pPr>
      <w:rPr>
        <w:rFonts w:hint="eastAsia" w:ascii="黑体" w:eastAsia="黑体"/>
        <w:b w:val="0"/>
        <w:i w:val="0"/>
        <w:sz w:val="21"/>
      </w:rPr>
    </w:lvl>
    <w:lvl w:ilvl="2" w:tentative="0">
      <w:start w:val="1"/>
      <w:numFmt w:val="decimal"/>
      <w:pStyle w:val="18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00"/>
      <w:suff w:val="nothing"/>
      <w:lvlText w:val="%1%2.%3.%4　"/>
      <w:lvlJc w:val="left"/>
      <w:pPr>
        <w:ind w:left="0" w:firstLine="0"/>
      </w:pPr>
      <w:rPr>
        <w:rFonts w:hint="eastAsia" w:ascii="黑体" w:eastAsia="黑体"/>
        <w:b w:val="0"/>
        <w:i w:val="0"/>
        <w:sz w:val="21"/>
      </w:rPr>
    </w:lvl>
    <w:lvl w:ilvl="4" w:tentative="0">
      <w:start w:val="1"/>
      <w:numFmt w:val="decimal"/>
      <w:pStyle w:val="120"/>
      <w:suff w:val="nothing"/>
      <w:lvlText w:val="%1%2.%3.%4.%5　"/>
      <w:lvlJc w:val="left"/>
      <w:pPr>
        <w:ind w:left="0" w:firstLine="0"/>
      </w:pPr>
      <w:rPr>
        <w:rFonts w:hint="eastAsia" w:ascii="黑体" w:eastAsia="黑体"/>
        <w:b w:val="0"/>
        <w:i w:val="0"/>
        <w:sz w:val="21"/>
      </w:rPr>
    </w:lvl>
    <w:lvl w:ilvl="5" w:tentative="0">
      <w:start w:val="1"/>
      <w:numFmt w:val="decimal"/>
      <w:pStyle w:val="148"/>
      <w:suff w:val="nothing"/>
      <w:lvlText w:val="%1%2.%3.%4.%5.%6　"/>
      <w:lvlJc w:val="left"/>
      <w:pPr>
        <w:ind w:left="0" w:firstLine="0"/>
      </w:pPr>
      <w:rPr>
        <w:rFonts w:hint="eastAsia" w:ascii="黑体" w:eastAsia="黑体"/>
        <w:b w:val="0"/>
        <w:i w:val="0"/>
        <w:sz w:val="21"/>
      </w:rPr>
    </w:lvl>
    <w:lvl w:ilvl="6" w:tentative="0">
      <w:start w:val="1"/>
      <w:numFmt w:val="decimal"/>
      <w:pStyle w:val="102"/>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0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82"/>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0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4"/>
  </w:num>
  <w:num w:numId="2">
    <w:abstractNumId w:val="4"/>
  </w:num>
  <w:num w:numId="3">
    <w:abstractNumId w:val="3"/>
  </w:num>
  <w:num w:numId="4">
    <w:abstractNumId w:val="20"/>
  </w:num>
  <w:num w:numId="5">
    <w:abstractNumId w:val="13"/>
  </w:num>
  <w:num w:numId="6">
    <w:abstractNumId w:val="18"/>
  </w:num>
  <w:num w:numId="7">
    <w:abstractNumId w:val="1"/>
  </w:num>
  <w:num w:numId="8">
    <w:abstractNumId w:val="8"/>
  </w:num>
  <w:num w:numId="9">
    <w:abstractNumId w:val="27"/>
  </w:num>
  <w:num w:numId="10">
    <w:abstractNumId w:val="11"/>
  </w:num>
  <w:num w:numId="11">
    <w:abstractNumId w:val="28"/>
  </w:num>
  <w:num w:numId="12">
    <w:abstractNumId w:val="7"/>
  </w:num>
  <w:num w:numId="13">
    <w:abstractNumId w:val="31"/>
  </w:num>
  <w:num w:numId="14">
    <w:abstractNumId w:val="29"/>
  </w:num>
  <w:num w:numId="15">
    <w:abstractNumId w:val="9"/>
  </w:num>
  <w:num w:numId="16">
    <w:abstractNumId w:val="25"/>
  </w:num>
  <w:num w:numId="17">
    <w:abstractNumId w:val="22"/>
  </w:num>
  <w:num w:numId="18">
    <w:abstractNumId w:val="2"/>
  </w:num>
  <w:num w:numId="19">
    <w:abstractNumId w:val="6"/>
  </w:num>
  <w:num w:numId="20">
    <w:abstractNumId w:val="14"/>
  </w:num>
  <w:num w:numId="21">
    <w:abstractNumId w:val="12"/>
  </w:num>
  <w:num w:numId="22">
    <w:abstractNumId w:val="0"/>
  </w:num>
  <w:num w:numId="23">
    <w:abstractNumId w:val="17"/>
  </w:num>
  <w:num w:numId="24">
    <w:abstractNumId w:val="19"/>
  </w:num>
  <w:num w:numId="25">
    <w:abstractNumId w:val="26"/>
  </w:num>
  <w:num w:numId="26">
    <w:abstractNumId w:val="23"/>
  </w:num>
  <w:num w:numId="27">
    <w:abstractNumId w:val="15"/>
  </w:num>
  <w:num w:numId="28">
    <w:abstractNumId w:val="21"/>
  </w:num>
  <w:num w:numId="29">
    <w:abstractNumId w:val="30"/>
  </w:num>
  <w:num w:numId="30">
    <w:abstractNumId w:val="16"/>
  </w:num>
  <w:num w:numId="31">
    <w:abstractNumId w:val="5"/>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attachedTemplate r:id="rId1"/>
  <w:documentProtection w:edit="forms" w:enforcement="0"/>
  <w:defaultTabStop w:val="420"/>
  <w:hyphenationZone w:val="36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zYWNmYWFkMzIwYjMzN2NjMGRmZDMxNjAzMTNkODAifQ=="/>
  </w:docVars>
  <w:rsids>
    <w:rsidRoot w:val="101465A5"/>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603CE"/>
    <w:rsid w:val="00860EF8"/>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28F5180"/>
    <w:rsid w:val="05B80B0C"/>
    <w:rsid w:val="09146881"/>
    <w:rsid w:val="0F934510"/>
    <w:rsid w:val="101465A5"/>
    <w:rsid w:val="121A65FC"/>
    <w:rsid w:val="131C6D09"/>
    <w:rsid w:val="151F4AD1"/>
    <w:rsid w:val="169F4223"/>
    <w:rsid w:val="17B62B1E"/>
    <w:rsid w:val="1A831D0B"/>
    <w:rsid w:val="1A9609E5"/>
    <w:rsid w:val="1B602F91"/>
    <w:rsid w:val="229515DE"/>
    <w:rsid w:val="23F721AE"/>
    <w:rsid w:val="25DC00E0"/>
    <w:rsid w:val="263F0183"/>
    <w:rsid w:val="26F937DD"/>
    <w:rsid w:val="2A3A59CD"/>
    <w:rsid w:val="2C840FE5"/>
    <w:rsid w:val="2CDC672B"/>
    <w:rsid w:val="30647164"/>
    <w:rsid w:val="30E235A7"/>
    <w:rsid w:val="3456387D"/>
    <w:rsid w:val="358A3CD2"/>
    <w:rsid w:val="388E0D38"/>
    <w:rsid w:val="3C0108D7"/>
    <w:rsid w:val="3DAA6245"/>
    <w:rsid w:val="3F367F1D"/>
    <w:rsid w:val="453B44DF"/>
    <w:rsid w:val="46C37A38"/>
    <w:rsid w:val="4732546E"/>
    <w:rsid w:val="48D76C6E"/>
    <w:rsid w:val="4AE66C9B"/>
    <w:rsid w:val="4DA22D00"/>
    <w:rsid w:val="503F3A55"/>
    <w:rsid w:val="5539030F"/>
    <w:rsid w:val="56EA7AEB"/>
    <w:rsid w:val="57DD38B4"/>
    <w:rsid w:val="59A85A64"/>
    <w:rsid w:val="5A843DDB"/>
    <w:rsid w:val="5B1D29F2"/>
    <w:rsid w:val="5B463D7C"/>
    <w:rsid w:val="5D923F39"/>
    <w:rsid w:val="62254BA8"/>
    <w:rsid w:val="62620EA5"/>
    <w:rsid w:val="6C0957AB"/>
    <w:rsid w:val="6CDA788A"/>
    <w:rsid w:val="72133ED7"/>
    <w:rsid w:val="75154B88"/>
    <w:rsid w:val="7DE876AA"/>
    <w:rsid w:val="7FB010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43"/>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4"/>
    <w:unhideWhenUsed/>
    <w:qFormat/>
    <w:uiPriority w:val="99"/>
    <w:rPr>
      <w:sz w:val="18"/>
      <w:szCs w:val="18"/>
    </w:rPr>
  </w:style>
  <w:style w:type="paragraph" w:styleId="17">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6"/>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47"/>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5"/>
      <w:vertAlign w:val="superscript"/>
    </w:rPr>
  </w:style>
  <w:style w:type="character" w:customStyle="1" w:styleId="34">
    <w:name w:val="标题 1 Char"/>
    <w:link w:val="2"/>
    <w:qFormat/>
    <w:uiPriority w:val="0"/>
    <w:rPr>
      <w:rFonts w:ascii="Times New Roman" w:hAnsi="Times New Roman" w:eastAsia="宋体" w:cs="Times New Roman"/>
      <w:b/>
      <w:bCs/>
      <w:kern w:val="44"/>
      <w:sz w:val="44"/>
      <w:szCs w:val="44"/>
    </w:rPr>
  </w:style>
  <w:style w:type="character" w:customStyle="1" w:styleId="35">
    <w:name w:val="标题 2 Char"/>
    <w:link w:val="3"/>
    <w:qFormat/>
    <w:uiPriority w:val="0"/>
    <w:rPr>
      <w:rFonts w:ascii="Arial" w:hAnsi="Arial" w:eastAsia="黑体" w:cs="Times New Roman"/>
      <w:b/>
      <w:bCs/>
      <w:sz w:val="32"/>
      <w:szCs w:val="32"/>
    </w:rPr>
  </w:style>
  <w:style w:type="character" w:customStyle="1" w:styleId="36">
    <w:name w:val="标题 3 Char"/>
    <w:link w:val="4"/>
    <w:qFormat/>
    <w:uiPriority w:val="0"/>
    <w:rPr>
      <w:rFonts w:ascii="Times New Roman" w:hAnsi="Times New Roman" w:eastAsia="宋体" w:cs="Times New Roman"/>
      <w:b/>
      <w:bCs/>
      <w:sz w:val="32"/>
      <w:szCs w:val="32"/>
    </w:rPr>
  </w:style>
  <w:style w:type="character" w:customStyle="1" w:styleId="37">
    <w:name w:val="标题 4 Char"/>
    <w:link w:val="5"/>
    <w:qFormat/>
    <w:uiPriority w:val="0"/>
    <w:rPr>
      <w:rFonts w:ascii="Arial" w:hAnsi="Arial" w:eastAsia="黑体" w:cs="Times New Roman"/>
      <w:b/>
      <w:bCs/>
      <w:sz w:val="28"/>
      <w:szCs w:val="28"/>
    </w:rPr>
  </w:style>
  <w:style w:type="character" w:customStyle="1" w:styleId="38">
    <w:name w:val="标题 5 Char"/>
    <w:link w:val="6"/>
    <w:qFormat/>
    <w:uiPriority w:val="0"/>
    <w:rPr>
      <w:rFonts w:ascii="Times New Roman" w:hAnsi="Times New Roman" w:eastAsia="宋体" w:cs="Times New Roman"/>
      <w:b/>
      <w:bCs/>
      <w:sz w:val="28"/>
      <w:szCs w:val="28"/>
    </w:rPr>
  </w:style>
  <w:style w:type="character" w:customStyle="1" w:styleId="39">
    <w:name w:val="标题 6 Char"/>
    <w:link w:val="7"/>
    <w:qFormat/>
    <w:uiPriority w:val="0"/>
    <w:rPr>
      <w:rFonts w:ascii="Arial" w:hAnsi="Arial" w:eastAsia="黑体" w:cs="Times New Roman"/>
      <w:b/>
      <w:bCs/>
      <w:sz w:val="24"/>
      <w:szCs w:val="24"/>
    </w:rPr>
  </w:style>
  <w:style w:type="character" w:customStyle="1" w:styleId="40">
    <w:name w:val="标题 7 Char"/>
    <w:link w:val="8"/>
    <w:qFormat/>
    <w:uiPriority w:val="0"/>
    <w:rPr>
      <w:rFonts w:ascii="Times New Roman" w:hAnsi="Times New Roman" w:eastAsia="宋体" w:cs="Times New Roman"/>
      <w:b/>
      <w:bCs/>
      <w:sz w:val="24"/>
      <w:szCs w:val="24"/>
    </w:rPr>
  </w:style>
  <w:style w:type="character" w:customStyle="1" w:styleId="41">
    <w:name w:val="标题 8 Char"/>
    <w:link w:val="9"/>
    <w:qFormat/>
    <w:uiPriority w:val="0"/>
    <w:rPr>
      <w:rFonts w:ascii="Arial" w:hAnsi="Arial" w:eastAsia="黑体" w:cs="Times New Roman"/>
      <w:sz w:val="24"/>
      <w:szCs w:val="24"/>
    </w:rPr>
  </w:style>
  <w:style w:type="character" w:customStyle="1" w:styleId="42">
    <w:name w:val="标题 9 Char"/>
    <w:link w:val="10"/>
    <w:qFormat/>
    <w:uiPriority w:val="0"/>
    <w:rPr>
      <w:rFonts w:ascii="Arial" w:hAnsi="Arial" w:eastAsia="黑体" w:cs="Times New Roman"/>
      <w:szCs w:val="21"/>
    </w:rPr>
  </w:style>
  <w:style w:type="character" w:customStyle="1" w:styleId="43">
    <w:name w:val="正文文本 Char"/>
    <w:link w:val="13"/>
    <w:qFormat/>
    <w:uiPriority w:val="0"/>
    <w:rPr>
      <w:rFonts w:ascii="Times New Roman" w:hAnsi="Times New Roman" w:eastAsia="宋体" w:cs="Times New Roman"/>
      <w:szCs w:val="20"/>
    </w:rPr>
  </w:style>
  <w:style w:type="character" w:customStyle="1" w:styleId="44">
    <w:name w:val="批注框文本 Char"/>
    <w:link w:val="16"/>
    <w:semiHidden/>
    <w:qFormat/>
    <w:uiPriority w:val="99"/>
    <w:rPr>
      <w:sz w:val="18"/>
      <w:szCs w:val="18"/>
    </w:rPr>
  </w:style>
  <w:style w:type="character" w:customStyle="1" w:styleId="45">
    <w:name w:val="页脚 Char"/>
    <w:link w:val="17"/>
    <w:qFormat/>
    <w:uiPriority w:val="99"/>
    <w:rPr>
      <w:rFonts w:ascii="宋体" w:hAnsi="Times New Roman" w:eastAsia="宋体" w:cs="Times New Roman"/>
      <w:sz w:val="18"/>
      <w:szCs w:val="18"/>
    </w:rPr>
  </w:style>
  <w:style w:type="character" w:customStyle="1" w:styleId="46">
    <w:name w:val="页眉 Char"/>
    <w:link w:val="18"/>
    <w:qFormat/>
    <w:uiPriority w:val="99"/>
    <w:rPr>
      <w:rFonts w:ascii="Times New Roman" w:hAnsi="Times New Roman" w:eastAsia="宋体" w:cs="Times New Roman"/>
      <w:sz w:val="18"/>
      <w:szCs w:val="18"/>
    </w:rPr>
  </w:style>
  <w:style w:type="character" w:customStyle="1" w:styleId="47">
    <w:name w:val="脚注文本 Char"/>
    <w:link w:val="21"/>
    <w:semiHidden/>
    <w:qFormat/>
    <w:uiPriority w:val="0"/>
    <w:rPr>
      <w:rFonts w:ascii="宋体" w:hAnsi="Times New Roman" w:eastAsia="宋体" w:cs="Times New Roman"/>
      <w:sz w:val="18"/>
      <w:szCs w:val="18"/>
    </w:rPr>
  </w:style>
  <w:style w:type="character" w:customStyle="1" w:styleId="48">
    <w:name w:val="标题 Char"/>
    <w:link w:val="25"/>
    <w:qFormat/>
    <w:uiPriority w:val="0"/>
    <w:rPr>
      <w:rFonts w:ascii="Arial" w:hAnsi="Arial" w:eastAsia="宋体" w:cs="Arial"/>
      <w:b/>
      <w:bCs/>
      <w:sz w:val="32"/>
      <w:szCs w:val="32"/>
    </w:rPr>
  </w:style>
  <w:style w:type="character" w:customStyle="1" w:styleId="49">
    <w:name w:val="标准文件_来源"/>
    <w:basedOn w:val="28"/>
    <w:qFormat/>
    <w:uiPriority w:val="1"/>
    <w:rPr>
      <w:rFonts w:eastAsia="宋体"/>
      <w:sz w:val="21"/>
    </w:rPr>
  </w:style>
  <w:style w:type="character" w:customStyle="1" w:styleId="50">
    <w:name w:val="标准文件_发布"/>
    <w:qFormat/>
    <w:uiPriority w:val="0"/>
    <w:rPr>
      <w:rFonts w:ascii="黑体" w:eastAsia="黑体"/>
      <w:spacing w:val="0"/>
      <w:w w:val="100"/>
      <w:position w:val="3"/>
      <w:sz w:val="28"/>
    </w:rPr>
  </w:style>
  <w:style w:type="character" w:customStyle="1" w:styleId="51">
    <w:name w:val="个人撰写风格"/>
    <w:qFormat/>
    <w:uiPriority w:val="0"/>
    <w:rPr>
      <w:rFonts w:ascii="Arial" w:hAnsi="Arial" w:eastAsia="宋体" w:cs="Arial"/>
      <w:color w:val="auto"/>
      <w:spacing w:val="0"/>
      <w:sz w:val="20"/>
    </w:rPr>
  </w:style>
  <w:style w:type="character" w:styleId="52">
    <w:name w:val="Placeholder Text"/>
    <w:basedOn w:val="28"/>
    <w:semiHidden/>
    <w:qFormat/>
    <w:uiPriority w:val="99"/>
    <w:rPr>
      <w:color w:val="808080"/>
    </w:rPr>
  </w:style>
  <w:style w:type="character" w:customStyle="1" w:styleId="53">
    <w:name w:val="标准文件_示例X后 字符"/>
    <w:basedOn w:val="54"/>
    <w:link w:val="56"/>
    <w:qFormat/>
    <w:uiPriority w:val="0"/>
    <w:rPr>
      <w:rFonts w:ascii="宋体" w:hAnsi="Times New Roman"/>
      <w:sz w:val="18"/>
    </w:rPr>
  </w:style>
  <w:style w:type="character" w:customStyle="1" w:styleId="54">
    <w:name w:val="标准文件_段 Char"/>
    <w:link w:val="55"/>
    <w:qFormat/>
    <w:uiPriority w:val="0"/>
    <w:rPr>
      <w:rFonts w:ascii="宋体" w:hAnsi="Times New Roman"/>
      <w:sz w:val="21"/>
    </w:rPr>
  </w:style>
  <w:style w:type="paragraph" w:customStyle="1" w:styleId="55">
    <w:name w:val="标准文件_段"/>
    <w:link w:val="5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6">
    <w:name w:val="标准文件_示例X后"/>
    <w:basedOn w:val="55"/>
    <w:link w:val="53"/>
    <w:qFormat/>
    <w:uiPriority w:val="0"/>
    <w:pPr>
      <w:ind w:left="1049" w:firstLine="0" w:firstLineChars="0"/>
    </w:pPr>
    <w:rPr>
      <w:sz w:val="18"/>
    </w:rPr>
  </w:style>
  <w:style w:type="character" w:customStyle="1" w:styleId="57">
    <w:name w:val="个人答复风格"/>
    <w:qFormat/>
    <w:uiPriority w:val="0"/>
    <w:rPr>
      <w:rFonts w:ascii="Arial" w:hAnsi="Arial" w:eastAsia="宋体" w:cs="Arial"/>
      <w:color w:val="auto"/>
      <w:spacing w:val="0"/>
      <w:sz w:val="20"/>
    </w:rPr>
  </w:style>
  <w:style w:type="character" w:customStyle="1" w:styleId="58">
    <w:name w:val="引用 Char"/>
    <w:link w:val="59"/>
    <w:qFormat/>
    <w:uiPriority w:val="29"/>
    <w:rPr>
      <w:i/>
      <w:iCs/>
      <w:color w:val="000000"/>
    </w:rPr>
  </w:style>
  <w:style w:type="paragraph" w:styleId="59">
    <w:name w:val="Quote"/>
    <w:basedOn w:val="1"/>
    <w:next w:val="1"/>
    <w:link w:val="58"/>
    <w:qFormat/>
    <w:uiPriority w:val="29"/>
    <w:rPr>
      <w:i/>
      <w:iCs/>
      <w:color w:val="000000"/>
    </w:rPr>
  </w:style>
  <w:style w:type="character" w:customStyle="1" w:styleId="60">
    <w:name w:val="发布"/>
    <w:basedOn w:val="28"/>
    <w:qFormat/>
    <w:uiPriority w:val="0"/>
    <w:rPr>
      <w:rFonts w:ascii="黑体" w:eastAsia="黑体"/>
      <w:spacing w:val="85"/>
      <w:w w:val="100"/>
      <w:position w:val="3"/>
      <w:sz w:val="28"/>
      <w:szCs w:val="28"/>
    </w:rPr>
  </w:style>
  <w:style w:type="character" w:customStyle="1" w:styleId="61">
    <w:name w:val="标准文件_图表脚注内容"/>
    <w:qFormat/>
    <w:uiPriority w:val="0"/>
    <w:rPr>
      <w:rFonts w:ascii="宋体" w:hAnsi="宋体" w:eastAsia="宋体" w:cs="Times New Roman"/>
      <w:spacing w:val="0"/>
      <w:sz w:val="18"/>
      <w:vertAlign w:val="superscript"/>
    </w:rPr>
  </w:style>
  <w:style w:type="character" w:customStyle="1" w:styleId="62">
    <w:name w:val="Subtle Reference"/>
    <w:qFormat/>
    <w:uiPriority w:val="31"/>
    <w:rPr>
      <w:smallCaps/>
      <w:color w:val="C0504D"/>
      <w:u w:val="single"/>
    </w:rPr>
  </w:style>
  <w:style w:type="paragraph" w:customStyle="1" w:styleId="63">
    <w:name w:val="标准文件_附录二级条标题"/>
    <w:basedOn w:val="64"/>
    <w:next w:val="55"/>
    <w:qFormat/>
    <w:uiPriority w:val="0"/>
    <w:pPr>
      <w:widowControl/>
      <w:numPr>
        <w:ilvl w:val="2"/>
      </w:numPr>
      <w:wordWrap w:val="0"/>
      <w:overflowPunct w:val="0"/>
      <w:autoSpaceDE w:val="0"/>
      <w:autoSpaceDN w:val="0"/>
      <w:textAlignment w:val="baseline"/>
      <w:outlineLvl w:val="3"/>
    </w:pPr>
  </w:style>
  <w:style w:type="paragraph" w:customStyle="1" w:styleId="64">
    <w:name w:val="标准文件_附录一级条标题"/>
    <w:next w:val="55"/>
    <w:qFormat/>
    <w:uiPriority w:val="0"/>
    <w:pPr>
      <w:widowControl w:val="0"/>
      <w:numPr>
        <w:ilvl w:val="1"/>
        <w:numId w:val="1"/>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65">
    <w:name w:val="目录 51"/>
    <w:basedOn w:val="1"/>
    <w:next w:val="1"/>
    <w:semiHidden/>
    <w:qFormat/>
    <w:uiPriority w:val="0"/>
    <w:pPr>
      <w:spacing w:line="240" w:lineRule="auto"/>
    </w:pPr>
    <w:rPr>
      <w:rFonts w:ascii="宋体" w:hAnsi="宋体"/>
    </w:rPr>
  </w:style>
  <w:style w:type="paragraph" w:customStyle="1" w:styleId="66">
    <w:name w:val="标准文件_标准部门"/>
    <w:basedOn w:val="1"/>
    <w:qFormat/>
    <w:uiPriority w:val="0"/>
    <w:pPr>
      <w:jc w:val="center"/>
    </w:pPr>
    <w:rPr>
      <w:rFonts w:ascii="黑体" w:eastAsia="黑体"/>
      <w:kern w:val="0"/>
      <w:sz w:val="44"/>
    </w:rPr>
  </w:style>
  <w:style w:type="paragraph" w:customStyle="1" w:styleId="67">
    <w:name w:val="标准文件_示例："/>
    <w:next w:val="68"/>
    <w:qFormat/>
    <w:uiPriority w:val="0"/>
    <w:pPr>
      <w:widowControl w:val="0"/>
      <w:numPr>
        <w:ilvl w:val="0"/>
        <w:numId w:val="2"/>
      </w:numPr>
      <w:jc w:val="both"/>
    </w:pPr>
    <w:rPr>
      <w:rFonts w:ascii="宋体" w:hAnsi="Times New Roman" w:eastAsia="宋体" w:cs="Times New Roman"/>
      <w:sz w:val="18"/>
      <w:szCs w:val="18"/>
      <w:lang w:val="en-US" w:eastAsia="zh-CN" w:bidi="ar-SA"/>
    </w:rPr>
  </w:style>
  <w:style w:type="paragraph" w:customStyle="1" w:styleId="68">
    <w:name w:val="标准文件_示例内容"/>
    <w:basedOn w:val="55"/>
    <w:qFormat/>
    <w:uiPriority w:val="0"/>
    <w:pPr>
      <w:ind w:firstLine="420"/>
    </w:pPr>
    <w:rPr>
      <w:sz w:val="18"/>
    </w:rPr>
  </w:style>
  <w:style w:type="paragraph" w:customStyle="1" w:styleId="69">
    <w:name w:val="目录 81"/>
    <w:basedOn w:val="70"/>
    <w:semiHidden/>
    <w:qFormat/>
    <w:uiPriority w:val="0"/>
    <w:pPr>
      <w:ind w:left="1470"/>
    </w:pPr>
  </w:style>
  <w:style w:type="paragraph" w:customStyle="1" w:styleId="70">
    <w:name w:val="目录 71"/>
    <w:basedOn w:val="71"/>
    <w:semiHidden/>
    <w:qFormat/>
    <w:uiPriority w:val="0"/>
    <w:pPr>
      <w:ind w:left="1260"/>
    </w:pPr>
  </w:style>
  <w:style w:type="paragraph" w:customStyle="1" w:styleId="71">
    <w:name w:val="目录 61"/>
    <w:basedOn w:val="1"/>
    <w:next w:val="1"/>
    <w:semiHidden/>
    <w:qFormat/>
    <w:uiPriority w:val="0"/>
    <w:pPr>
      <w:adjustRightInd/>
      <w:spacing w:line="240" w:lineRule="auto"/>
      <w:jc w:val="left"/>
    </w:pPr>
  </w:style>
  <w:style w:type="paragraph" w:customStyle="1" w:styleId="72">
    <w:name w:val="标准文件_目次、标准名称标题"/>
    <w:basedOn w:val="73"/>
    <w:next w:val="55"/>
    <w:qFormat/>
    <w:uiPriority w:val="0"/>
    <w:pPr>
      <w:spacing w:line="460" w:lineRule="exact"/>
    </w:pPr>
  </w:style>
  <w:style w:type="paragraph" w:customStyle="1" w:styleId="73">
    <w:name w:val="标准文件_前言、引言标题"/>
    <w:next w:val="1"/>
    <w:qFormat/>
    <w:uiPriority w:val="0"/>
    <w:pPr>
      <w:numPr>
        <w:ilvl w:val="0"/>
        <w:numId w:val="3"/>
      </w:numPr>
      <w:shd w:val="clear" w:color="FFFFFF" w:fill="FFFFFF"/>
      <w:spacing w:before="680" w:after="150" w:afterLines="150"/>
      <w:ind w:left="0" w:firstLine="0"/>
      <w:jc w:val="center"/>
      <w:outlineLvl w:val="0"/>
    </w:pPr>
    <w:rPr>
      <w:rFonts w:ascii="黑体" w:hAnsi="黑体" w:eastAsia="黑体" w:cs="Times New Roman"/>
      <w:sz w:val="32"/>
      <w:lang w:val="en-US" w:eastAsia="zh-CN" w:bidi="ar-SA"/>
    </w:rPr>
  </w:style>
  <w:style w:type="paragraph" w:customStyle="1" w:styleId="74">
    <w:name w:val="标准文件_英文注×："/>
    <w:basedOn w:val="1"/>
    <w:qFormat/>
    <w:uiPriority w:val="0"/>
    <w:pPr>
      <w:numPr>
        <w:ilvl w:val="0"/>
        <w:numId w:val="4"/>
      </w:numPr>
      <w:tabs>
        <w:tab w:val="left" w:pos="210"/>
      </w:tabs>
      <w:autoSpaceDE w:val="0"/>
      <w:autoSpaceDN w:val="0"/>
      <w:spacing w:line="240" w:lineRule="auto"/>
    </w:pPr>
    <w:rPr>
      <w:rFonts w:ascii="宋体" w:hAnsi="宋体"/>
      <w:kern w:val="0"/>
      <w:szCs w:val="20"/>
    </w:rPr>
  </w:style>
  <w:style w:type="paragraph" w:customStyle="1" w:styleId="75">
    <w:name w:val="标准文件_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7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77">
    <w:name w:val="标准文件_脚注内容"/>
    <w:basedOn w:val="55"/>
    <w:qFormat/>
    <w:uiPriority w:val="0"/>
    <w:pPr>
      <w:ind w:left="400" w:leftChars="200" w:hanging="200" w:hangingChars="200"/>
    </w:pPr>
    <w:rPr>
      <w:sz w:val="15"/>
    </w:rPr>
  </w:style>
  <w:style w:type="paragraph" w:customStyle="1" w:styleId="78">
    <w:name w:val="标准文件_引言二级无标题"/>
    <w:basedOn w:val="79"/>
    <w:next w:val="55"/>
    <w:qFormat/>
    <w:uiPriority w:val="0"/>
    <w:pPr>
      <w:spacing w:before="0" w:beforeLines="0" w:after="0" w:afterLines="0" w:line="276" w:lineRule="auto"/>
    </w:pPr>
    <w:rPr>
      <w:rFonts w:ascii="宋体" w:eastAsia="宋体"/>
    </w:rPr>
  </w:style>
  <w:style w:type="paragraph" w:customStyle="1" w:styleId="79">
    <w:name w:val="标准文件_引言二级条标题"/>
    <w:basedOn w:val="55"/>
    <w:next w:val="55"/>
    <w:qFormat/>
    <w:uiPriority w:val="0"/>
    <w:pPr>
      <w:numPr>
        <w:ilvl w:val="2"/>
        <w:numId w:val="3"/>
      </w:numPr>
      <w:spacing w:before="50" w:beforeLines="50" w:after="50" w:afterLines="50"/>
      <w:ind w:firstLineChars="0"/>
    </w:pPr>
    <w:rPr>
      <w:rFonts w:ascii="黑体" w:eastAsia="黑体"/>
    </w:rPr>
  </w:style>
  <w:style w:type="paragraph" w:customStyle="1" w:styleId="80">
    <w:name w:val="标准文件_表格"/>
    <w:basedOn w:val="55"/>
    <w:qFormat/>
    <w:uiPriority w:val="0"/>
    <w:pPr>
      <w:ind w:firstLine="0" w:firstLineChars="0"/>
      <w:jc w:val="center"/>
    </w:pPr>
    <w:rPr>
      <w:sz w:val="18"/>
    </w:rPr>
  </w:style>
  <w:style w:type="paragraph" w:customStyle="1" w:styleId="81">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8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83">
    <w:name w:val="标准文件_正文图标题"/>
    <w:next w:val="55"/>
    <w:qFormat/>
    <w:uiPriority w:val="0"/>
    <w:pPr>
      <w:numPr>
        <w:ilvl w:val="0"/>
        <w:numId w:val="6"/>
      </w:numPr>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三级无标题条"/>
    <w:basedOn w:val="1"/>
    <w:qFormat/>
    <w:uiPriority w:val="0"/>
    <w:pPr>
      <w:numPr>
        <w:ilvl w:val="4"/>
        <w:numId w:val="7"/>
      </w:numPr>
      <w:adjustRightInd/>
      <w:spacing w:line="240" w:lineRule="auto"/>
    </w:pPr>
    <w:rPr>
      <w:rFonts w:ascii="宋体" w:hAnsi="宋体"/>
      <w:szCs w:val="24"/>
    </w:rPr>
  </w:style>
  <w:style w:type="paragraph" w:customStyle="1" w:styleId="85">
    <w:name w:val="附录五级无标题条"/>
    <w:basedOn w:val="86"/>
    <w:next w:val="55"/>
    <w:qFormat/>
    <w:uiPriority w:val="0"/>
    <w:pPr>
      <w:outlineLvl w:val="6"/>
    </w:pPr>
  </w:style>
  <w:style w:type="paragraph" w:customStyle="1" w:styleId="86">
    <w:name w:val="附录四级无标题条"/>
    <w:basedOn w:val="87"/>
    <w:next w:val="55"/>
    <w:qFormat/>
    <w:uiPriority w:val="0"/>
    <w:pPr>
      <w:outlineLvl w:val="5"/>
    </w:pPr>
  </w:style>
  <w:style w:type="paragraph" w:customStyle="1" w:styleId="87">
    <w:name w:val="附录三级无标题条"/>
    <w:basedOn w:val="88"/>
    <w:next w:val="55"/>
    <w:qFormat/>
    <w:uiPriority w:val="0"/>
    <w:pPr>
      <w:outlineLvl w:val="4"/>
    </w:pPr>
  </w:style>
  <w:style w:type="paragraph" w:customStyle="1" w:styleId="88">
    <w:name w:val="附录二级无标题条"/>
    <w:basedOn w:val="1"/>
    <w:next w:val="55"/>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89">
    <w:name w:val="标准文件_附录英文标识"/>
    <w:next w:val="13"/>
    <w:qFormat/>
    <w:uiPriority w:val="0"/>
    <w:pPr>
      <w:numPr>
        <w:ilvl w:val="0"/>
        <w:numId w:val="8"/>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90">
    <w:name w:val="图表脚注说明"/>
    <w:basedOn w:val="1"/>
    <w:next w:val="55"/>
    <w:qFormat/>
    <w:uiPriority w:val="0"/>
    <w:pPr>
      <w:numPr>
        <w:ilvl w:val="0"/>
        <w:numId w:val="9"/>
      </w:numPr>
      <w:adjustRightInd/>
      <w:spacing w:line="240" w:lineRule="auto"/>
      <w:ind w:left="783"/>
    </w:pPr>
    <w:rPr>
      <w:rFonts w:ascii="宋体" w:hAnsi="Times New Roman"/>
      <w:sz w:val="18"/>
      <w:szCs w:val="18"/>
    </w:rPr>
  </w:style>
  <w:style w:type="paragraph" w:customStyle="1" w:styleId="91">
    <w:name w:val="标准文件_封面抬头"/>
    <w:basedOn w:val="55"/>
    <w:qFormat/>
    <w:uiPriority w:val="0"/>
    <w:pPr>
      <w:adjustRightInd w:val="0"/>
      <w:spacing w:line="800" w:lineRule="exact"/>
      <w:ind w:firstLine="0" w:firstLineChars="0"/>
      <w:jc w:val="distribute"/>
    </w:pPr>
    <w:rPr>
      <w:rFonts w:ascii="黑体" w:eastAsia="黑体"/>
      <w:b/>
      <w:sz w:val="64"/>
    </w:rPr>
  </w:style>
  <w:style w:type="paragraph" w:customStyle="1" w:styleId="9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3">
    <w:name w:val="其他发布部门"/>
    <w:basedOn w:val="94"/>
    <w:qFormat/>
    <w:uiPriority w:val="0"/>
    <w:pPr>
      <w:spacing w:line="0" w:lineRule="atLeast"/>
    </w:pPr>
    <w:rPr>
      <w:rFonts w:ascii="黑体" w:eastAsia="黑体"/>
      <w:b w:val="0"/>
    </w:rPr>
  </w:style>
  <w:style w:type="paragraph" w:customStyle="1" w:styleId="94">
    <w:name w:val="发布部门"/>
    <w:next w:val="55"/>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95">
    <w:name w:val="标准文件_三级项"/>
    <w:basedOn w:val="1"/>
    <w:qFormat/>
    <w:uiPriority w:val="0"/>
    <w:pPr>
      <w:numPr>
        <w:ilvl w:val="2"/>
        <w:numId w:val="10"/>
      </w:numPr>
      <w:spacing w:line="300" w:lineRule="exact"/>
    </w:pPr>
    <w:rPr>
      <w:rFonts w:ascii="Times New Roman" w:hAnsi="Times New Roman"/>
    </w:rPr>
  </w:style>
  <w:style w:type="paragraph" w:customStyle="1" w:styleId="96">
    <w:name w:val="标准文件_页眉偶数页"/>
    <w:basedOn w:val="97"/>
    <w:next w:val="1"/>
    <w:qFormat/>
    <w:uiPriority w:val="0"/>
    <w:pPr>
      <w:tabs>
        <w:tab w:val="center" w:pos="4154"/>
        <w:tab w:val="right" w:pos="8306"/>
      </w:tabs>
      <w:jc w:val="left"/>
    </w:pPr>
  </w:style>
  <w:style w:type="paragraph" w:customStyle="1" w:styleId="9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98">
    <w:name w:val="标准文件_封面发布日期"/>
    <w:basedOn w:val="1"/>
    <w:qFormat/>
    <w:uiPriority w:val="0"/>
    <w:pPr>
      <w:spacing w:line="310" w:lineRule="exact"/>
    </w:pPr>
    <w:rPr>
      <w:rFonts w:ascii="黑体" w:eastAsia="黑体"/>
      <w:kern w:val="0"/>
      <w:sz w:val="28"/>
    </w:rPr>
  </w:style>
  <w:style w:type="paragraph" w:customStyle="1" w:styleId="99">
    <w:name w:val="标准文件_二级无标题"/>
    <w:basedOn w:val="100"/>
    <w:qFormat/>
    <w:uiPriority w:val="0"/>
    <w:pPr>
      <w:spacing w:before="0" w:beforeLines="0" w:after="0" w:afterLines="0"/>
      <w:outlineLvl w:val="9"/>
    </w:pPr>
    <w:rPr>
      <w:rFonts w:ascii="宋体" w:eastAsia="宋体"/>
    </w:rPr>
  </w:style>
  <w:style w:type="paragraph" w:customStyle="1" w:styleId="100">
    <w:name w:val="标准文件_二级条标题"/>
    <w:next w:val="55"/>
    <w:qFormat/>
    <w:uiPriority w:val="0"/>
    <w:pPr>
      <w:widowControl w:val="0"/>
      <w:numPr>
        <w:ilvl w:val="3"/>
        <w:numId w:val="1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101">
    <w:name w:val="标准文件_英文注："/>
    <w:basedOn w:val="1"/>
    <w:next w:val="55"/>
    <w:qFormat/>
    <w:uiPriority w:val="0"/>
    <w:pPr>
      <w:numPr>
        <w:ilvl w:val="0"/>
        <w:numId w:val="12"/>
      </w:numPr>
      <w:tabs>
        <w:tab w:val="left" w:pos="420"/>
      </w:tabs>
      <w:autoSpaceDE w:val="0"/>
      <w:autoSpaceDN w:val="0"/>
      <w:spacing w:line="240" w:lineRule="auto"/>
    </w:pPr>
    <w:rPr>
      <w:rFonts w:ascii="宋体" w:hAnsi="宋体"/>
      <w:kern w:val="0"/>
      <w:sz w:val="18"/>
      <w:szCs w:val="20"/>
    </w:rPr>
  </w:style>
  <w:style w:type="paragraph" w:customStyle="1" w:styleId="102">
    <w:name w:val="标准文件_五级条标题"/>
    <w:next w:val="55"/>
    <w:qFormat/>
    <w:uiPriority w:val="0"/>
    <w:pPr>
      <w:widowControl w:val="0"/>
      <w:numPr>
        <w:ilvl w:val="6"/>
        <w:numId w:val="11"/>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3">
    <w:name w:val="列项——"/>
    <w:qFormat/>
    <w:uiPriority w:val="0"/>
    <w:pPr>
      <w:widowControl w:val="0"/>
      <w:numPr>
        <w:ilvl w:val="0"/>
        <w:numId w:val="13"/>
      </w:numPr>
      <w:jc w:val="both"/>
    </w:pPr>
    <w:rPr>
      <w:rFonts w:ascii="宋体" w:hAnsi="宋体" w:eastAsia="宋体" w:cs="Times New Roman"/>
      <w:sz w:val="21"/>
      <w:lang w:val="en-US" w:eastAsia="zh-CN" w:bidi="ar-SA"/>
    </w:rPr>
  </w:style>
  <w:style w:type="paragraph" w:customStyle="1" w:styleId="104">
    <w:name w:val="标准文件_参考文献标题"/>
    <w:basedOn w:val="1"/>
    <w:next w:val="1"/>
    <w:qFormat/>
    <w:uiPriority w:val="0"/>
    <w:pPr>
      <w:widowControl/>
      <w:shd w:val="clear" w:color="FFFFFF" w:fill="FFFFFF"/>
      <w:adjustRightInd/>
      <w:spacing w:before="680" w:after="50" w:afterLines="50" w:line="240" w:lineRule="auto"/>
      <w:jc w:val="center"/>
      <w:outlineLvl w:val="0"/>
    </w:pPr>
    <w:rPr>
      <w:rFonts w:ascii="黑体" w:hAnsi="黑体" w:eastAsia="黑体"/>
      <w:kern w:val="0"/>
    </w:rPr>
  </w:style>
  <w:style w:type="paragraph" w:customStyle="1" w:styleId="10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06">
    <w:name w:val="目录 21"/>
    <w:basedOn w:val="1"/>
    <w:next w:val="1"/>
    <w:semiHidden/>
    <w:qFormat/>
    <w:uiPriority w:val="0"/>
    <w:pPr>
      <w:adjustRightInd/>
      <w:spacing w:line="240" w:lineRule="auto"/>
      <w:jc w:val="left"/>
    </w:pPr>
    <w:rPr>
      <w:bCs/>
      <w:iCs/>
    </w:rPr>
  </w:style>
  <w:style w:type="paragraph" w:customStyle="1" w:styleId="107">
    <w:name w:val="标准文件_索引项"/>
    <w:basedOn w:val="55"/>
    <w:next w:val="55"/>
    <w:qFormat/>
    <w:uiPriority w:val="0"/>
    <w:pPr>
      <w:tabs>
        <w:tab w:val="right" w:leader="dot" w:pos="9356"/>
      </w:tabs>
      <w:ind w:left="210" w:hanging="210" w:firstLineChars="0"/>
      <w:jc w:val="left"/>
    </w:pPr>
  </w:style>
  <w:style w:type="paragraph" w:customStyle="1" w:styleId="108">
    <w:name w:val="标准文件_示例后续"/>
    <w:basedOn w:val="1"/>
    <w:qFormat/>
    <w:uiPriority w:val="0"/>
    <w:pPr>
      <w:adjustRightInd/>
      <w:spacing w:line="240" w:lineRule="auto"/>
      <w:ind w:firstLine="200" w:firstLineChars="200"/>
    </w:pPr>
    <w:rPr>
      <w:sz w:val="18"/>
      <w:szCs w:val="24"/>
    </w:rPr>
  </w:style>
  <w:style w:type="paragraph" w:customStyle="1" w:styleId="109">
    <w:name w:val="标准文件_注："/>
    <w:next w:val="55"/>
    <w:qFormat/>
    <w:uiPriority w:val="0"/>
    <w:pPr>
      <w:widowControl w:val="0"/>
      <w:numPr>
        <w:ilvl w:val="0"/>
        <w:numId w:val="14"/>
      </w:numPr>
      <w:autoSpaceDE w:val="0"/>
      <w:autoSpaceDN w:val="0"/>
      <w:jc w:val="both"/>
    </w:pPr>
    <w:rPr>
      <w:rFonts w:ascii="宋体" w:hAnsi="Times New Roman" w:eastAsia="宋体" w:cs="Times New Roman"/>
      <w:sz w:val="18"/>
      <w:szCs w:val="18"/>
      <w:lang w:val="en-US" w:eastAsia="zh-CN" w:bidi="ar-SA"/>
    </w:rPr>
  </w:style>
  <w:style w:type="paragraph" w:customStyle="1" w:styleId="110">
    <w:name w:val="标准文件_附录二级无标题"/>
    <w:basedOn w:val="63"/>
    <w:qFormat/>
    <w:uiPriority w:val="0"/>
    <w:pPr>
      <w:spacing w:before="0" w:beforeLines="0" w:after="0" w:afterLines="0" w:line="276" w:lineRule="auto"/>
      <w:outlineLvl w:val="9"/>
    </w:pPr>
    <w:rPr>
      <w:rFonts w:ascii="宋体" w:eastAsia="宋体"/>
    </w:rPr>
  </w:style>
  <w:style w:type="paragraph" w:customStyle="1" w:styleId="111">
    <w:name w:val="标准文件_附录标识"/>
    <w:next w:val="55"/>
    <w:qFormat/>
    <w:uiPriority w:val="0"/>
    <w:pPr>
      <w:numPr>
        <w:ilvl w:val="0"/>
        <w:numId w:val="1"/>
      </w:numPr>
      <w:shd w:val="clear" w:color="FFFFFF" w:fill="FFFFFF"/>
      <w:tabs>
        <w:tab w:val="left" w:pos="6406"/>
      </w:tabs>
      <w:spacing w:before="680" w:after="50" w:afterLines="50"/>
      <w:jc w:val="center"/>
      <w:outlineLvl w:val="0"/>
    </w:pPr>
    <w:rPr>
      <w:rFonts w:ascii="黑体" w:hAnsi="黑体" w:eastAsia="黑体" w:cs="Times New Roman"/>
      <w:sz w:val="21"/>
      <w:lang w:val="en-US" w:eastAsia="zh-CN" w:bidi="ar-SA"/>
    </w:rPr>
  </w:style>
  <w:style w:type="paragraph" w:customStyle="1" w:styleId="112">
    <w:name w:val="标准文件_破折号列项"/>
    <w:qFormat/>
    <w:uiPriority w:val="0"/>
    <w:pPr>
      <w:numPr>
        <w:ilvl w:val="0"/>
        <w:numId w:val="15"/>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113">
    <w:name w:val="目录 91"/>
    <w:basedOn w:val="69"/>
    <w:semiHidden/>
    <w:qFormat/>
    <w:uiPriority w:val="0"/>
    <w:pPr>
      <w:ind w:left="1680"/>
    </w:pPr>
  </w:style>
  <w:style w:type="paragraph" w:customStyle="1" w:styleId="114">
    <w:name w:val="列项·"/>
    <w:basedOn w:val="55"/>
    <w:qFormat/>
    <w:uiPriority w:val="0"/>
    <w:pPr>
      <w:tabs>
        <w:tab w:val="left" w:pos="840"/>
      </w:tabs>
    </w:pPr>
  </w:style>
  <w:style w:type="paragraph" w:customStyle="1" w:styleId="11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116">
    <w:name w:val="标准文件_三级项2"/>
    <w:basedOn w:val="55"/>
    <w:qFormat/>
    <w:uiPriority w:val="0"/>
    <w:pPr>
      <w:numPr>
        <w:ilvl w:val="0"/>
        <w:numId w:val="16"/>
      </w:numPr>
      <w:spacing w:line="300" w:lineRule="exact"/>
      <w:ind w:left="1276" w:hanging="425" w:firstLineChars="0"/>
    </w:pPr>
    <w:rPr>
      <w:rFonts w:ascii="Times New Roman"/>
    </w:rPr>
  </w:style>
  <w:style w:type="paragraph" w:customStyle="1" w:styleId="117">
    <w:name w:val="标准文件_引言五级条标题"/>
    <w:basedOn w:val="55"/>
    <w:next w:val="55"/>
    <w:qFormat/>
    <w:uiPriority w:val="0"/>
    <w:pPr>
      <w:numPr>
        <w:ilvl w:val="5"/>
        <w:numId w:val="3"/>
      </w:numPr>
      <w:spacing w:before="50" w:beforeLines="50" w:after="50" w:afterLines="50"/>
      <w:ind w:firstLineChars="0"/>
    </w:pPr>
    <w:rPr>
      <w:rFonts w:ascii="黑体" w:eastAsia="黑体"/>
    </w:rPr>
  </w:style>
  <w:style w:type="paragraph" w:customStyle="1" w:styleId="118">
    <w:name w:val="标准文件_术语条三"/>
    <w:basedOn w:val="119"/>
    <w:next w:val="55"/>
    <w:qFormat/>
    <w:uiPriority w:val="0"/>
    <w:rPr>
      <w:rFonts w:ascii="黑体" w:hAnsi="黑体" w:eastAsia="黑体" w:cs="黑体"/>
    </w:rPr>
  </w:style>
  <w:style w:type="paragraph" w:customStyle="1" w:styleId="119">
    <w:name w:val="标准文件_三级无标题"/>
    <w:basedOn w:val="120"/>
    <w:qFormat/>
    <w:uiPriority w:val="0"/>
    <w:pPr>
      <w:spacing w:before="0" w:beforeLines="0" w:after="0" w:afterLines="0"/>
      <w:outlineLvl w:val="9"/>
    </w:pPr>
    <w:rPr>
      <w:rFonts w:ascii="宋体" w:eastAsia="宋体"/>
    </w:rPr>
  </w:style>
  <w:style w:type="paragraph" w:customStyle="1" w:styleId="120">
    <w:name w:val="标准文件_三级条标题"/>
    <w:basedOn w:val="100"/>
    <w:next w:val="55"/>
    <w:qFormat/>
    <w:uiPriority w:val="0"/>
    <w:pPr>
      <w:widowControl/>
      <w:numPr>
        <w:ilvl w:val="4"/>
      </w:numPr>
      <w:outlineLvl w:val="3"/>
    </w:pPr>
  </w:style>
  <w:style w:type="paragraph" w:customStyle="1" w:styleId="121">
    <w:name w:val="标准文件_版本"/>
    <w:basedOn w:val="122"/>
    <w:qFormat/>
    <w:uiPriority w:val="0"/>
    <w:pPr>
      <w:adjustRightInd/>
      <w:snapToGrid/>
      <w:ind w:firstLine="0" w:firstLineChars="0"/>
    </w:pPr>
    <w:rPr>
      <w:rFonts w:ascii="宋体" w:hAnsi="宋体"/>
      <w:kern w:val="2"/>
    </w:rPr>
  </w:style>
  <w:style w:type="paragraph" w:customStyle="1" w:styleId="122">
    <w:name w:val="标准文件_标准正文"/>
    <w:basedOn w:val="1"/>
    <w:next w:val="55"/>
    <w:qFormat/>
    <w:uiPriority w:val="0"/>
    <w:pPr>
      <w:snapToGrid w:val="0"/>
      <w:ind w:firstLine="200" w:firstLineChars="200"/>
    </w:pPr>
    <w:rPr>
      <w:kern w:val="0"/>
    </w:rPr>
  </w:style>
  <w:style w:type="paragraph" w:customStyle="1" w:styleId="123">
    <w:name w:val="标准文件_封面密级"/>
    <w:basedOn w:val="1"/>
    <w:qFormat/>
    <w:uiPriority w:val="0"/>
    <w:rPr>
      <w:rFonts w:eastAsia="黑体"/>
      <w:sz w:val="32"/>
    </w:rPr>
  </w:style>
  <w:style w:type="paragraph" w:customStyle="1" w:styleId="124">
    <w:name w:val="标准文件_注后"/>
    <w:basedOn w:val="55"/>
    <w:qFormat/>
    <w:uiPriority w:val="0"/>
    <w:pPr>
      <w:ind w:left="811" w:firstLine="0" w:firstLineChars="0"/>
    </w:pPr>
    <w:rPr>
      <w:sz w:val="18"/>
    </w:rPr>
  </w:style>
  <w:style w:type="paragraph" w:customStyle="1" w:styleId="125">
    <w:name w:val="标准文件_正文表标题"/>
    <w:next w:val="55"/>
    <w:qFormat/>
    <w:uiPriority w:val="0"/>
    <w:pPr>
      <w:numPr>
        <w:ilvl w:val="0"/>
        <w:numId w:val="17"/>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26">
    <w:name w:val="标准文件_附录公式"/>
    <w:basedOn w:val="122"/>
    <w:next w:val="122"/>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127">
    <w:name w:val="标准文件_注×："/>
    <w:qFormat/>
    <w:uiPriority w:val="0"/>
    <w:pPr>
      <w:widowControl w:val="0"/>
      <w:numPr>
        <w:ilvl w:val="0"/>
        <w:numId w:val="18"/>
      </w:numPr>
      <w:autoSpaceDE w:val="0"/>
      <w:autoSpaceDN w:val="0"/>
      <w:jc w:val="both"/>
    </w:pPr>
    <w:rPr>
      <w:rFonts w:ascii="宋体" w:hAnsi="Times New Roman" w:eastAsia="宋体" w:cs="Times New Roman"/>
      <w:sz w:val="18"/>
      <w:szCs w:val="18"/>
      <w:lang w:val="en-US" w:eastAsia="zh-CN" w:bidi="ar-SA"/>
    </w:rPr>
  </w:style>
  <w:style w:type="paragraph" w:customStyle="1" w:styleId="128">
    <w:name w:val="标准文件_小写罗马数字编号列项"/>
    <w:basedOn w:val="55"/>
    <w:qFormat/>
    <w:uiPriority w:val="0"/>
    <w:pPr>
      <w:numPr>
        <w:ilvl w:val="0"/>
        <w:numId w:val="19"/>
      </w:numPr>
      <w:ind w:firstLine="0" w:firstLineChars="0"/>
    </w:pPr>
    <w:rPr>
      <w:rFonts w:cs="Arial"/>
      <w:szCs w:val="28"/>
    </w:rPr>
  </w:style>
  <w:style w:type="paragraph" w:customStyle="1" w:styleId="129">
    <w:name w:val="标准文件_附录五级条标题"/>
    <w:next w:val="55"/>
    <w:qFormat/>
    <w:uiPriority w:val="0"/>
    <w:pPr>
      <w:widowControl w:val="0"/>
      <w:numPr>
        <w:ilvl w:val="5"/>
        <w:numId w:val="1"/>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13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31">
    <w:name w:val="目录 31"/>
    <w:basedOn w:val="1"/>
    <w:next w:val="1"/>
    <w:semiHidden/>
    <w:qFormat/>
    <w:uiPriority w:val="0"/>
    <w:pPr>
      <w:spacing w:line="240" w:lineRule="auto"/>
    </w:pPr>
    <w:rPr>
      <w:rFonts w:ascii="宋体" w:hAnsi="宋体"/>
      <w:iCs/>
    </w:rPr>
  </w:style>
  <w:style w:type="paragraph" w:customStyle="1" w:styleId="132">
    <w:name w:val="前言标题"/>
    <w:next w:val="1"/>
    <w:qFormat/>
    <w:uiPriority w:val="0"/>
    <w:pPr>
      <w:numPr>
        <w:ilvl w:val="0"/>
        <w:numId w:val="11"/>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33">
    <w:name w:val="标准文件_索引标题"/>
    <w:basedOn w:val="104"/>
    <w:next w:val="55"/>
    <w:qFormat/>
    <w:uiPriority w:val="0"/>
    <w:rPr>
      <w:rFonts w:hAnsi="黑体"/>
    </w:rPr>
  </w:style>
  <w:style w:type="paragraph" w:customStyle="1" w:styleId="134">
    <w:name w:val="附录图"/>
    <w:next w:val="55"/>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附录图标号"/>
    <w:basedOn w:val="55"/>
    <w:next w:val="55"/>
    <w:qFormat/>
    <w:uiPriority w:val="0"/>
    <w:pPr>
      <w:numPr>
        <w:ilvl w:val="0"/>
        <w:numId w:val="20"/>
      </w:numPr>
      <w:spacing w:line="14" w:lineRule="exact"/>
      <w:ind w:firstLine="0" w:firstLineChars="0"/>
      <w:jc w:val="center"/>
    </w:pPr>
    <w:rPr>
      <w:rFonts w:ascii="黑体" w:hAnsi="黑体" w:eastAsia="黑体"/>
      <w:vanish/>
      <w:sz w:val="2"/>
      <w:szCs w:val="21"/>
    </w:rPr>
  </w:style>
  <w:style w:type="paragraph" w:customStyle="1" w:styleId="136">
    <w:name w:val="标准文件_图表脚注"/>
    <w:basedOn w:val="1"/>
    <w:next w:val="55"/>
    <w:qFormat/>
    <w:uiPriority w:val="0"/>
    <w:pPr>
      <w:numPr>
        <w:ilvl w:val="0"/>
        <w:numId w:val="21"/>
      </w:numPr>
      <w:spacing w:line="240" w:lineRule="auto"/>
      <w:jc w:val="left"/>
    </w:pPr>
    <w:rPr>
      <w:rFonts w:ascii="宋体" w:hAnsi="宋体"/>
      <w:sz w:val="18"/>
    </w:rPr>
  </w:style>
  <w:style w:type="paragraph" w:customStyle="1" w:styleId="137">
    <w:name w:val="二级无标题条"/>
    <w:basedOn w:val="1"/>
    <w:qFormat/>
    <w:uiPriority w:val="0"/>
    <w:pPr>
      <w:numPr>
        <w:ilvl w:val="3"/>
        <w:numId w:val="7"/>
      </w:numPr>
      <w:adjustRightInd/>
      <w:spacing w:line="240" w:lineRule="auto"/>
    </w:pPr>
    <w:rPr>
      <w:rFonts w:ascii="宋体" w:hAnsi="宋体"/>
      <w:szCs w:val="24"/>
    </w:rPr>
  </w:style>
  <w:style w:type="paragraph" w:customStyle="1" w:styleId="138">
    <w:name w:val="标准文件_参考文献条目"/>
    <w:qFormat/>
    <w:uiPriority w:val="0"/>
    <w:pPr>
      <w:numPr>
        <w:ilvl w:val="0"/>
        <w:numId w:val="22"/>
      </w:numPr>
    </w:pPr>
    <w:rPr>
      <w:rFonts w:ascii="宋体" w:hAnsi="Times New Roman" w:eastAsia="宋体" w:cs="Times New Roman"/>
      <w:lang w:val="en-US" w:eastAsia="zh-CN" w:bidi="ar-SA"/>
    </w:rPr>
  </w:style>
  <w:style w:type="paragraph" w:customStyle="1" w:styleId="139">
    <w:name w:val="标准文件_附录标题"/>
    <w:basedOn w:val="111"/>
    <w:qFormat/>
    <w:uiPriority w:val="0"/>
    <w:pPr>
      <w:numPr>
        <w:ilvl w:val="0"/>
        <w:numId w:val="0"/>
      </w:numPr>
      <w:spacing w:after="280"/>
      <w:outlineLvl w:val="9"/>
    </w:pPr>
  </w:style>
  <w:style w:type="paragraph" w:customStyle="1" w:styleId="140">
    <w:name w:val="标准文件_封面标准分类号"/>
    <w:basedOn w:val="1"/>
    <w:qFormat/>
    <w:uiPriority w:val="0"/>
    <w:rPr>
      <w:rFonts w:ascii="黑体" w:eastAsia="黑体"/>
      <w:b/>
      <w:kern w:val="0"/>
      <w:sz w:val="28"/>
    </w:rPr>
  </w:style>
  <w:style w:type="paragraph" w:customStyle="1" w:styleId="14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42">
    <w:name w:val="标准文件_章标题"/>
    <w:next w:val="55"/>
    <w:qFormat/>
    <w:uiPriority w:val="0"/>
    <w:pPr>
      <w:numPr>
        <w:ilvl w:val="1"/>
        <w:numId w:val="1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43">
    <w:name w:val="标准文件_破折号列项（二级）"/>
    <w:basedOn w:val="112"/>
    <w:qFormat/>
    <w:uiPriority w:val="0"/>
    <w:pPr>
      <w:numPr>
        <w:numId w:val="23"/>
      </w:numPr>
      <w:ind w:left="0" w:firstLine="200"/>
    </w:pPr>
  </w:style>
  <w:style w:type="paragraph" w:customStyle="1" w:styleId="144">
    <w:name w:val="标准文件_公式后的破折号"/>
    <w:basedOn w:val="55"/>
    <w:next w:val="55"/>
    <w:qFormat/>
    <w:uiPriority w:val="0"/>
    <w:pPr>
      <w:ind w:left="488" w:leftChars="200" w:hanging="289" w:hangingChars="290"/>
    </w:pPr>
  </w:style>
  <w:style w:type="paragraph" w:customStyle="1" w:styleId="145">
    <w:name w:val="标准文件_附录表标号"/>
    <w:basedOn w:val="55"/>
    <w:next w:val="55"/>
    <w:qFormat/>
    <w:uiPriority w:val="0"/>
    <w:pPr>
      <w:numPr>
        <w:ilvl w:val="0"/>
        <w:numId w:val="24"/>
      </w:numPr>
      <w:spacing w:line="14" w:lineRule="exact"/>
      <w:ind w:firstLine="0" w:firstLineChars="0"/>
      <w:jc w:val="center"/>
    </w:pPr>
    <w:rPr>
      <w:rFonts w:eastAsia="黑体"/>
      <w:vanish/>
      <w:sz w:val="2"/>
    </w:rPr>
  </w:style>
  <w:style w:type="paragraph" w:customStyle="1" w:styleId="146">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47">
    <w:name w:val="标准文件_四级无标题"/>
    <w:basedOn w:val="148"/>
    <w:qFormat/>
    <w:uiPriority w:val="0"/>
    <w:pPr>
      <w:spacing w:before="0" w:beforeLines="0" w:after="0" w:afterLines="0"/>
      <w:outlineLvl w:val="9"/>
    </w:pPr>
    <w:rPr>
      <w:rFonts w:ascii="宋体" w:hAnsi="黑体" w:eastAsia="宋体"/>
      <w:szCs w:val="52"/>
    </w:rPr>
  </w:style>
  <w:style w:type="paragraph" w:customStyle="1" w:styleId="148">
    <w:name w:val="标准文件_四级条标题"/>
    <w:next w:val="55"/>
    <w:qFormat/>
    <w:uiPriority w:val="0"/>
    <w:pPr>
      <w:widowControl w:val="0"/>
      <w:numPr>
        <w:ilvl w:val="5"/>
        <w:numId w:val="11"/>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149">
    <w:name w:val="实施日期"/>
    <w:basedOn w:val="76"/>
    <w:qFormat/>
    <w:uiPriority w:val="0"/>
    <w:pPr>
      <w:framePr w:hSpace="0" w:xAlign="right"/>
      <w:jc w:val="right"/>
    </w:pPr>
  </w:style>
  <w:style w:type="paragraph" w:customStyle="1" w:styleId="150">
    <w:name w:val="附录性质"/>
    <w:basedOn w:val="1"/>
    <w:qFormat/>
    <w:uiPriority w:val="0"/>
    <w:pPr>
      <w:widowControl/>
      <w:adjustRightInd/>
      <w:jc w:val="center"/>
    </w:pPr>
    <w:rPr>
      <w:rFonts w:ascii="黑体" w:eastAsia="黑体"/>
    </w:rPr>
  </w:style>
  <w:style w:type="paragraph" w:customStyle="1" w:styleId="151">
    <w:name w:val="标准文件_数字编号列项"/>
    <w:qFormat/>
    <w:uiPriority w:val="0"/>
    <w:pPr>
      <w:numPr>
        <w:ilvl w:val="0"/>
        <w:numId w:val="25"/>
      </w:numPr>
      <w:jc w:val="both"/>
    </w:pPr>
    <w:rPr>
      <w:rFonts w:ascii="宋体" w:hAnsi="宋体" w:eastAsia="宋体" w:cs="Times New Roman"/>
      <w:sz w:val="21"/>
      <w:lang w:val="en-US" w:eastAsia="zh-CN" w:bidi="ar-SA"/>
    </w:rPr>
  </w:style>
  <w:style w:type="paragraph" w:customStyle="1" w:styleId="152">
    <w:name w:val="标准文件_引言四级无标题"/>
    <w:basedOn w:val="153"/>
    <w:next w:val="55"/>
    <w:qFormat/>
    <w:uiPriority w:val="0"/>
    <w:pPr>
      <w:spacing w:before="0" w:beforeLines="0" w:after="0" w:afterLines="0" w:line="276" w:lineRule="auto"/>
    </w:pPr>
    <w:rPr>
      <w:rFonts w:ascii="宋体" w:eastAsia="宋体"/>
    </w:rPr>
  </w:style>
  <w:style w:type="paragraph" w:customStyle="1" w:styleId="153">
    <w:name w:val="标准文件_引言四级条标题"/>
    <w:basedOn w:val="55"/>
    <w:next w:val="55"/>
    <w:qFormat/>
    <w:uiPriority w:val="0"/>
    <w:pPr>
      <w:numPr>
        <w:ilvl w:val="4"/>
        <w:numId w:val="3"/>
      </w:numPr>
      <w:spacing w:before="50" w:beforeLines="50" w:after="50" w:afterLines="50"/>
      <w:ind w:firstLineChars="0"/>
    </w:pPr>
    <w:rPr>
      <w:rFonts w:ascii="黑体" w:eastAsia="黑体"/>
    </w:rPr>
  </w:style>
  <w:style w:type="paragraph" w:customStyle="1" w:styleId="154">
    <w:name w:val="标准文件_ICS"/>
    <w:basedOn w:val="1"/>
    <w:qFormat/>
    <w:uiPriority w:val="0"/>
    <w:pPr>
      <w:spacing w:line="0" w:lineRule="atLeast"/>
    </w:pPr>
    <w:rPr>
      <w:rFonts w:ascii="黑体" w:hAnsi="宋体" w:eastAsia="黑体"/>
    </w:rPr>
  </w:style>
  <w:style w:type="paragraph" w:customStyle="1" w:styleId="155">
    <w:name w:val="标准书眉一"/>
    <w:qFormat/>
    <w:uiPriority w:val="0"/>
    <w:pPr>
      <w:jc w:val="both"/>
    </w:pPr>
    <w:rPr>
      <w:rFonts w:ascii="Times New Roman" w:hAnsi="Times New Roman" w:eastAsia="宋体" w:cs="Times New Roman"/>
      <w:lang w:val="en-US" w:eastAsia="zh-CN" w:bidi="ar-SA"/>
    </w:rPr>
  </w:style>
  <w:style w:type="paragraph" w:customStyle="1" w:styleId="15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57">
    <w:name w:val="标准文件_表格续"/>
    <w:basedOn w:val="55"/>
    <w:next w:val="55"/>
    <w:qFormat/>
    <w:uiPriority w:val="0"/>
    <w:pPr>
      <w:jc w:val="center"/>
    </w:pPr>
    <w:rPr>
      <w:rFonts w:ascii="黑体" w:hAnsi="黑体" w:eastAsia="黑体"/>
    </w:rPr>
  </w:style>
  <w:style w:type="paragraph" w:customStyle="1" w:styleId="158">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59">
    <w:name w:val="一级无标题条"/>
    <w:basedOn w:val="1"/>
    <w:qFormat/>
    <w:uiPriority w:val="0"/>
    <w:pPr>
      <w:numPr>
        <w:ilvl w:val="2"/>
        <w:numId w:val="7"/>
      </w:numPr>
      <w:adjustRightInd/>
      <w:spacing w:before="10" w:after="10" w:line="240" w:lineRule="auto"/>
    </w:pPr>
    <w:rPr>
      <w:rFonts w:ascii="宋体" w:hAnsi="宋体"/>
      <w:szCs w:val="24"/>
    </w:rPr>
  </w:style>
  <w:style w:type="paragraph" w:customStyle="1" w:styleId="160">
    <w:name w:val="标准文件_一级项2"/>
    <w:basedOn w:val="55"/>
    <w:qFormat/>
    <w:uiPriority w:val="0"/>
    <w:pPr>
      <w:numPr>
        <w:ilvl w:val="0"/>
        <w:numId w:val="26"/>
      </w:numPr>
      <w:spacing w:line="300" w:lineRule="exact"/>
      <w:ind w:left="1271" w:hanging="420" w:firstLineChars="0"/>
    </w:pPr>
    <w:rPr>
      <w:rFonts w:ascii="Times New Roman"/>
    </w:rPr>
  </w:style>
  <w:style w:type="paragraph" w:customStyle="1" w:styleId="1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162">
    <w:name w:val="标准文件_引言一级条标题"/>
    <w:basedOn w:val="55"/>
    <w:next w:val="55"/>
    <w:qFormat/>
    <w:uiPriority w:val="0"/>
    <w:pPr>
      <w:numPr>
        <w:ilvl w:val="1"/>
        <w:numId w:val="3"/>
      </w:numPr>
      <w:spacing w:before="50" w:beforeLines="50" w:after="50" w:afterLines="50"/>
      <w:ind w:firstLineChars="0"/>
    </w:pPr>
    <w:rPr>
      <w:rFonts w:ascii="黑体" w:eastAsia="黑体"/>
    </w:rPr>
  </w:style>
  <w:style w:type="paragraph" w:customStyle="1" w:styleId="16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164">
    <w:name w:val="标准文件_示例×："/>
    <w:basedOn w:val="1"/>
    <w:next w:val="68"/>
    <w:qFormat/>
    <w:uiPriority w:val="0"/>
    <w:pPr>
      <w:widowControl/>
      <w:numPr>
        <w:ilvl w:val="0"/>
        <w:numId w:val="27"/>
      </w:numPr>
      <w:adjustRightInd/>
      <w:spacing w:line="240" w:lineRule="auto"/>
    </w:pPr>
    <w:rPr>
      <w:rFonts w:ascii="宋体" w:hAnsi="Times New Roman"/>
      <w:kern w:val="0"/>
      <w:sz w:val="18"/>
      <w:szCs w:val="18"/>
    </w:rPr>
  </w:style>
  <w:style w:type="paragraph" w:customStyle="1" w:styleId="165">
    <w:name w:val="标准文件_一致程度"/>
    <w:basedOn w:val="1"/>
    <w:qFormat/>
    <w:uiPriority w:val="0"/>
    <w:pPr>
      <w:spacing w:line="440" w:lineRule="exact"/>
      <w:jc w:val="center"/>
    </w:pPr>
    <w:rPr>
      <w:sz w:val="28"/>
    </w:rPr>
  </w:style>
  <w:style w:type="paragraph" w:customStyle="1" w:styleId="166">
    <w:name w:val="标准文件_注X后"/>
    <w:basedOn w:val="55"/>
    <w:qFormat/>
    <w:uiPriority w:val="0"/>
    <w:pPr>
      <w:ind w:left="811" w:firstLine="0" w:firstLineChars="0"/>
    </w:pPr>
    <w:rPr>
      <w:sz w:val="18"/>
    </w:rPr>
  </w:style>
  <w:style w:type="paragraph" w:customStyle="1" w:styleId="167">
    <w:name w:val="标准文件_二级项2"/>
    <w:basedOn w:val="55"/>
    <w:qFormat/>
    <w:uiPriority w:val="0"/>
    <w:pPr>
      <w:numPr>
        <w:ilvl w:val="1"/>
        <w:numId w:val="10"/>
      </w:numPr>
      <w:ind w:left="1271" w:hanging="420" w:firstLineChars="0"/>
    </w:pPr>
  </w:style>
  <w:style w:type="paragraph" w:customStyle="1" w:styleId="168">
    <w:name w:val="标准文件_大写罗马数字编号列项"/>
    <w:basedOn w:val="55"/>
    <w:qFormat/>
    <w:uiPriority w:val="0"/>
    <w:pPr>
      <w:numPr>
        <w:ilvl w:val="0"/>
        <w:numId w:val="28"/>
      </w:numPr>
      <w:ind w:firstLine="0" w:firstLineChars="0"/>
    </w:pPr>
    <w:rPr>
      <w:rFonts w:ascii="Times New Roman" w:cs="Arial"/>
      <w:szCs w:val="28"/>
    </w:rPr>
  </w:style>
  <w:style w:type="paragraph" w:customStyle="1" w:styleId="169">
    <w:name w:val="标准文件_封面标准编号"/>
    <w:basedOn w:val="1"/>
    <w:next w:val="170"/>
    <w:qFormat/>
    <w:uiPriority w:val="0"/>
    <w:pPr>
      <w:spacing w:line="310" w:lineRule="exact"/>
      <w:jc w:val="right"/>
    </w:pPr>
    <w:rPr>
      <w:rFonts w:ascii="黑体" w:eastAsia="黑体"/>
      <w:kern w:val="0"/>
      <w:sz w:val="28"/>
    </w:rPr>
  </w:style>
  <w:style w:type="paragraph" w:customStyle="1" w:styleId="170">
    <w:name w:val="标准文件_标准代替"/>
    <w:basedOn w:val="1"/>
    <w:next w:val="1"/>
    <w:qFormat/>
    <w:uiPriority w:val="0"/>
    <w:pPr>
      <w:spacing w:line="310" w:lineRule="exact"/>
      <w:jc w:val="right"/>
    </w:pPr>
    <w:rPr>
      <w:rFonts w:ascii="宋体" w:hAnsi="宋体"/>
      <w:kern w:val="0"/>
    </w:rPr>
  </w:style>
  <w:style w:type="paragraph" w:customStyle="1" w:styleId="171">
    <w:name w:val="标准文件_术语条五"/>
    <w:basedOn w:val="172"/>
    <w:next w:val="55"/>
    <w:qFormat/>
    <w:uiPriority w:val="0"/>
    <w:rPr>
      <w:rFonts w:ascii="黑体" w:hAnsi="黑体" w:eastAsia="黑体" w:cs="黑体"/>
    </w:rPr>
  </w:style>
  <w:style w:type="paragraph" w:customStyle="1" w:styleId="172">
    <w:name w:val="标准文件_五级无标题"/>
    <w:basedOn w:val="102"/>
    <w:qFormat/>
    <w:uiPriority w:val="0"/>
    <w:pPr>
      <w:spacing w:before="0" w:beforeLines="0" w:after="0" w:afterLines="0"/>
      <w:outlineLvl w:val="9"/>
    </w:pPr>
    <w:rPr>
      <w:rFonts w:ascii="宋体" w:eastAsia="宋体"/>
    </w:rPr>
  </w:style>
  <w:style w:type="paragraph" w:customStyle="1" w:styleId="173">
    <w:name w:val="标准文件_引言三级条标题"/>
    <w:basedOn w:val="55"/>
    <w:next w:val="55"/>
    <w:qFormat/>
    <w:uiPriority w:val="0"/>
    <w:pPr>
      <w:numPr>
        <w:ilvl w:val="3"/>
        <w:numId w:val="3"/>
      </w:numPr>
      <w:spacing w:before="50" w:beforeLines="50" w:after="50" w:afterLines="50"/>
      <w:ind w:firstLineChars="0"/>
    </w:pPr>
    <w:rPr>
      <w:rFonts w:ascii="黑体" w:eastAsia="黑体"/>
    </w:rPr>
  </w:style>
  <w:style w:type="paragraph" w:customStyle="1" w:styleId="174">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75">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76">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177">
    <w:name w:val="附录一级无标题条"/>
    <w:basedOn w:val="178"/>
    <w:next w:val="55"/>
    <w:qFormat/>
    <w:uiPriority w:val="0"/>
    <w:pPr>
      <w:autoSpaceDN w:val="0"/>
      <w:outlineLvl w:val="2"/>
    </w:pPr>
    <w:rPr>
      <w:rFonts w:ascii="宋体" w:hAnsi="宋体" w:eastAsia="宋体"/>
    </w:rPr>
  </w:style>
  <w:style w:type="paragraph" w:customStyle="1" w:styleId="178">
    <w:name w:val="标准文件_附录章标题"/>
    <w:next w:val="55"/>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
    <w:name w:val="四级无标题条"/>
    <w:basedOn w:val="1"/>
    <w:qFormat/>
    <w:uiPriority w:val="0"/>
    <w:pPr>
      <w:numPr>
        <w:ilvl w:val="5"/>
        <w:numId w:val="7"/>
      </w:numPr>
      <w:adjustRightInd/>
      <w:spacing w:line="240" w:lineRule="auto"/>
    </w:pPr>
    <w:rPr>
      <w:rFonts w:ascii="宋体" w:hAnsi="宋体"/>
      <w:szCs w:val="24"/>
    </w:rPr>
  </w:style>
  <w:style w:type="paragraph" w:customStyle="1" w:styleId="18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81">
    <w:name w:val="封面正文"/>
    <w:qFormat/>
    <w:uiPriority w:val="0"/>
    <w:pPr>
      <w:jc w:val="both"/>
    </w:pPr>
    <w:rPr>
      <w:rFonts w:ascii="Times New Roman" w:hAnsi="Times New Roman" w:eastAsia="宋体" w:cs="Times New Roman"/>
      <w:lang w:val="en-US" w:eastAsia="zh-CN" w:bidi="ar-SA"/>
    </w:rPr>
  </w:style>
  <w:style w:type="paragraph" w:customStyle="1" w:styleId="182">
    <w:name w:val="标准文件_正文英文表标题"/>
    <w:next w:val="55"/>
    <w:qFormat/>
    <w:uiPriority w:val="0"/>
    <w:pPr>
      <w:numPr>
        <w:ilvl w:val="0"/>
        <w:numId w:val="29"/>
      </w:numPr>
      <w:jc w:val="center"/>
    </w:pPr>
    <w:rPr>
      <w:rFonts w:ascii="黑体" w:hAnsi="Times New Roman" w:eastAsia="黑体" w:cs="Times New Roman"/>
      <w:sz w:val="21"/>
      <w:lang w:val="en-US" w:eastAsia="zh-CN" w:bidi="ar-SA"/>
    </w:rPr>
  </w:style>
  <w:style w:type="paragraph" w:customStyle="1" w:styleId="183">
    <w:name w:val="标准文件_术语条四"/>
    <w:basedOn w:val="147"/>
    <w:next w:val="55"/>
    <w:qFormat/>
    <w:uiPriority w:val="0"/>
    <w:rPr>
      <w:rFonts w:ascii="黑体" w:hAnsi="黑体" w:eastAsia="黑体" w:cs="黑体"/>
    </w:rPr>
  </w:style>
  <w:style w:type="paragraph" w:customStyle="1" w:styleId="184">
    <w:name w:val="标准文件_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185">
    <w:name w:val="标准文件_文件编号"/>
    <w:basedOn w:val="55"/>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86">
    <w:name w:val="标准文件_一级无标题"/>
    <w:basedOn w:val="187"/>
    <w:qFormat/>
    <w:uiPriority w:val="0"/>
    <w:pPr>
      <w:spacing w:before="0" w:beforeLines="0" w:after="0" w:afterLines="0"/>
      <w:outlineLvl w:val="9"/>
    </w:pPr>
    <w:rPr>
      <w:rFonts w:ascii="宋体" w:eastAsia="宋体"/>
    </w:rPr>
  </w:style>
  <w:style w:type="paragraph" w:customStyle="1" w:styleId="187">
    <w:name w:val="标准文件_一级条标题"/>
    <w:basedOn w:val="142"/>
    <w:next w:val="55"/>
    <w:qFormat/>
    <w:uiPriority w:val="0"/>
    <w:pPr>
      <w:numPr>
        <w:ilvl w:val="2"/>
      </w:numPr>
      <w:spacing w:before="50" w:beforeLines="50" w:after="50" w:afterLines="50"/>
      <w:outlineLvl w:val="1"/>
    </w:pPr>
  </w:style>
  <w:style w:type="paragraph" w:customStyle="1" w:styleId="188">
    <w:name w:val="标准文件_引言一级无标题"/>
    <w:basedOn w:val="162"/>
    <w:next w:val="55"/>
    <w:qFormat/>
    <w:uiPriority w:val="0"/>
    <w:pPr>
      <w:spacing w:before="0" w:beforeLines="0" w:after="0" w:afterLines="0" w:line="276" w:lineRule="auto"/>
    </w:pPr>
    <w:rPr>
      <w:rFonts w:ascii="宋体" w:eastAsia="宋体"/>
    </w:rPr>
  </w:style>
  <w:style w:type="paragraph" w:customStyle="1" w:styleId="18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90">
    <w:name w:val="标准文件_替换文件编号"/>
    <w:basedOn w:val="185"/>
    <w:qFormat/>
    <w:uiPriority w:val="0"/>
    <w:pPr>
      <w:spacing w:before="57"/>
    </w:pPr>
    <w:rPr>
      <w:sz w:val="21"/>
    </w:rPr>
  </w:style>
  <w:style w:type="paragraph" w:customStyle="1" w:styleId="191">
    <w:name w:val="标准文件_附录表标题"/>
    <w:next w:val="55"/>
    <w:uiPriority w:val="0"/>
    <w:pPr>
      <w:numPr>
        <w:ilvl w:val="1"/>
        <w:numId w:val="24"/>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19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193">
    <w:name w:val="标准文件_封面实施日期"/>
    <w:basedOn w:val="1"/>
    <w:qFormat/>
    <w:uiPriority w:val="0"/>
    <w:pPr>
      <w:spacing w:line="310" w:lineRule="exact"/>
      <w:jc w:val="right"/>
    </w:pPr>
    <w:rPr>
      <w:rFonts w:ascii="黑体" w:eastAsia="黑体"/>
      <w:sz w:val="28"/>
    </w:rPr>
  </w:style>
  <w:style w:type="paragraph" w:customStyle="1" w:styleId="194">
    <w:name w:val="标准文件_示例后"/>
    <w:basedOn w:val="55"/>
    <w:qFormat/>
    <w:uiPriority w:val="0"/>
    <w:pPr>
      <w:ind w:left="964" w:firstLine="0" w:firstLineChars="0"/>
    </w:pPr>
    <w:rPr>
      <w:sz w:val="18"/>
    </w:rPr>
  </w:style>
  <w:style w:type="paragraph" w:customStyle="1" w:styleId="195">
    <w:name w:val="标准文件_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196">
    <w:name w:val="标准文件_引言五级无标题"/>
    <w:basedOn w:val="117"/>
    <w:next w:val="55"/>
    <w:qFormat/>
    <w:uiPriority w:val="0"/>
    <w:pPr>
      <w:spacing w:before="0" w:beforeLines="0" w:after="0" w:afterLines="0" w:line="276" w:lineRule="auto"/>
    </w:pPr>
    <w:rPr>
      <w:rFonts w:ascii="宋体" w:eastAsia="宋体"/>
    </w:rPr>
  </w:style>
  <w:style w:type="paragraph" w:customStyle="1" w:styleId="197">
    <w:name w:val="标准文件_封面标准英文名称"/>
    <w:basedOn w:val="1"/>
    <w:qFormat/>
    <w:uiPriority w:val="0"/>
    <w:pPr>
      <w:spacing w:line="240" w:lineRule="auto"/>
      <w:jc w:val="center"/>
    </w:pPr>
    <w:rPr>
      <w:rFonts w:ascii="黑体" w:eastAsia="黑体"/>
      <w:b/>
      <w:sz w:val="28"/>
    </w:rPr>
  </w:style>
  <w:style w:type="paragraph" w:customStyle="1" w:styleId="198">
    <w:name w:val="标准文件_二级项"/>
    <w:qFormat/>
    <w:uiPriority w:val="0"/>
    <w:rPr>
      <w:rFonts w:ascii="宋体" w:hAnsi="Times New Roman" w:eastAsia="宋体" w:cs="Times New Roman"/>
      <w:sz w:val="21"/>
      <w:lang w:val="en-US" w:eastAsia="zh-CN" w:bidi="ar-SA"/>
    </w:rPr>
  </w:style>
  <w:style w:type="paragraph" w:customStyle="1" w:styleId="199">
    <w:name w:val="其他实施日期"/>
    <w:basedOn w:val="149"/>
    <w:qFormat/>
    <w:uiPriority w:val="0"/>
    <w:pPr>
      <w:framePr w:w="3997" w:h="471" w:hRule="exact" w:vSpace="181" w:vAnchor="page" w:hAnchor="page" w:x="7089" w:y="14097"/>
    </w:pPr>
  </w:style>
  <w:style w:type="paragraph" w:customStyle="1" w:styleId="200">
    <w:name w:val="无标题条"/>
    <w:next w:val="55"/>
    <w:qFormat/>
    <w:uiPriority w:val="0"/>
    <w:pPr>
      <w:jc w:val="both"/>
    </w:pPr>
    <w:rPr>
      <w:rFonts w:ascii="宋体" w:hAnsi="宋体" w:eastAsia="宋体" w:cs="Times New Roman"/>
      <w:sz w:val="21"/>
      <w:lang w:val="en-US" w:eastAsia="zh-CN" w:bidi="ar-SA"/>
    </w:rPr>
  </w:style>
  <w:style w:type="paragraph" w:customStyle="1" w:styleId="201">
    <w:name w:val="目录 41"/>
    <w:basedOn w:val="1"/>
    <w:next w:val="1"/>
    <w:semiHidden/>
    <w:qFormat/>
    <w:uiPriority w:val="0"/>
    <w:pPr>
      <w:adjustRightInd/>
      <w:spacing w:line="240" w:lineRule="auto"/>
      <w:jc w:val="left"/>
    </w:pPr>
  </w:style>
  <w:style w:type="paragraph" w:customStyle="1" w:styleId="202">
    <w:name w:val="标准文件_提示"/>
    <w:basedOn w:val="55"/>
    <w:next w:val="55"/>
    <w:qFormat/>
    <w:uiPriority w:val="0"/>
    <w:pPr>
      <w:ind w:firstLine="420"/>
    </w:pPr>
    <w:rPr>
      <w:rFonts w:ascii="黑体" w:eastAsia="黑体"/>
    </w:rPr>
  </w:style>
  <w:style w:type="paragraph" w:customStyle="1" w:styleId="203">
    <w:name w:val="其他发布日期"/>
    <w:basedOn w:val="76"/>
    <w:qFormat/>
    <w:uiPriority w:val="0"/>
    <w:pPr>
      <w:framePr w:w="3997" w:h="471" w:hRule="exact" w:hSpace="0" w:vSpace="181" w:vAnchor="page" w:hAnchor="page" w:x="1419" w:y="14097"/>
    </w:pPr>
  </w:style>
  <w:style w:type="paragraph" w:customStyle="1" w:styleId="204">
    <w:name w:val="标准文件_附录图标题"/>
    <w:next w:val="55"/>
    <w:qFormat/>
    <w:uiPriority w:val="0"/>
    <w:pPr>
      <w:numPr>
        <w:ilvl w:val="1"/>
        <w:numId w:val="20"/>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20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206">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207">
    <w:name w:val="标准文件_附录五级无标题"/>
    <w:basedOn w:val="129"/>
    <w:qFormat/>
    <w:uiPriority w:val="0"/>
    <w:pPr>
      <w:spacing w:before="0" w:beforeLines="0" w:after="0" w:afterLines="0" w:line="276" w:lineRule="auto"/>
      <w:outlineLvl w:val="9"/>
    </w:pPr>
    <w:rPr>
      <w:rFonts w:ascii="宋体" w:eastAsia="宋体"/>
    </w:rPr>
  </w:style>
  <w:style w:type="paragraph" w:customStyle="1" w:styleId="208">
    <w:name w:val="标准文件_附录三级无标题"/>
    <w:basedOn w:val="209"/>
    <w:qFormat/>
    <w:uiPriority w:val="0"/>
    <w:pPr>
      <w:spacing w:before="0" w:beforeLines="0" w:after="0" w:afterLines="0" w:line="276" w:lineRule="auto"/>
      <w:outlineLvl w:val="9"/>
    </w:pPr>
    <w:rPr>
      <w:rFonts w:ascii="宋体" w:eastAsia="宋体"/>
    </w:rPr>
  </w:style>
  <w:style w:type="paragraph" w:customStyle="1" w:styleId="209">
    <w:name w:val="标准文件_附录三级条标题"/>
    <w:next w:val="55"/>
    <w:qFormat/>
    <w:uiPriority w:val="0"/>
    <w:pPr>
      <w:widowControl w:val="0"/>
      <w:numPr>
        <w:ilvl w:val="3"/>
        <w:numId w:val="1"/>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210">
    <w:name w:val="五级无标题条"/>
    <w:basedOn w:val="1"/>
    <w:qFormat/>
    <w:uiPriority w:val="0"/>
    <w:pPr>
      <w:numPr>
        <w:ilvl w:val="6"/>
        <w:numId w:val="7"/>
      </w:numPr>
      <w:adjustRightInd/>
    </w:pPr>
    <w:rPr>
      <w:szCs w:val="24"/>
    </w:rPr>
  </w:style>
  <w:style w:type="paragraph" w:customStyle="1" w:styleId="211">
    <w:name w:val="标准文件_附录前"/>
    <w:next w:val="55"/>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212">
    <w:name w:val="标准文件_正文英文图标题"/>
    <w:next w:val="55"/>
    <w:qFormat/>
    <w:uiPriority w:val="0"/>
    <w:pPr>
      <w:numPr>
        <w:ilvl w:val="0"/>
        <w:numId w:val="30"/>
      </w:numPr>
      <w:jc w:val="center"/>
    </w:pPr>
    <w:rPr>
      <w:rFonts w:ascii="黑体" w:hAnsi="Times New Roman" w:eastAsia="黑体" w:cs="Times New Roman"/>
      <w:sz w:val="21"/>
      <w:lang w:val="en-US" w:eastAsia="zh-CN" w:bidi="ar-SA"/>
    </w:rPr>
  </w:style>
  <w:style w:type="paragraph" w:customStyle="1" w:styleId="213">
    <w:name w:val="标准文件_附录四级无标题"/>
    <w:basedOn w:val="214"/>
    <w:qFormat/>
    <w:uiPriority w:val="0"/>
    <w:pPr>
      <w:spacing w:before="0" w:beforeLines="0" w:after="0" w:afterLines="0" w:line="276" w:lineRule="auto"/>
      <w:outlineLvl w:val="9"/>
    </w:pPr>
    <w:rPr>
      <w:rFonts w:ascii="宋体" w:eastAsia="宋体"/>
    </w:rPr>
  </w:style>
  <w:style w:type="paragraph" w:customStyle="1" w:styleId="214">
    <w:name w:val="标准文件_附录四级条标题"/>
    <w:next w:val="55"/>
    <w:qFormat/>
    <w:uiPriority w:val="0"/>
    <w:pPr>
      <w:widowControl w:val="0"/>
      <w:numPr>
        <w:ilvl w:val="4"/>
        <w:numId w:val="1"/>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215">
    <w:name w:val="标准文件_文件名称"/>
    <w:basedOn w:val="55"/>
    <w:next w:val="55"/>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16">
    <w:name w:val="标准文件_附录一级无标题"/>
    <w:basedOn w:val="64"/>
    <w:qFormat/>
    <w:uiPriority w:val="0"/>
    <w:pPr>
      <w:spacing w:before="0" w:beforeLines="0" w:after="0" w:afterLines="0" w:line="276" w:lineRule="auto"/>
      <w:outlineLvl w:val="9"/>
    </w:pPr>
    <w:rPr>
      <w:rFonts w:ascii="宋体" w:eastAsia="宋体"/>
    </w:rPr>
  </w:style>
  <w:style w:type="paragraph" w:customStyle="1" w:styleId="217">
    <w:name w:val="标准文件_正文公式"/>
    <w:basedOn w:val="1"/>
    <w:next w:val="122"/>
    <w:qFormat/>
    <w:uiPriority w:val="0"/>
    <w:pPr>
      <w:tabs>
        <w:tab w:val="center" w:pos="4678"/>
        <w:tab w:val="right" w:leader="middleDot" w:pos="9356"/>
      </w:tabs>
      <w:spacing w:line="240" w:lineRule="auto"/>
    </w:pPr>
    <w:rPr>
      <w:rFonts w:ascii="宋体" w:hAnsi="宋体"/>
    </w:rPr>
  </w:style>
  <w:style w:type="paragraph" w:customStyle="1" w:styleId="218">
    <w:name w:val="标准文件_目录标题"/>
    <w:basedOn w:val="1"/>
    <w:qFormat/>
    <w:uiPriority w:val="0"/>
    <w:pPr>
      <w:spacing w:before="680" w:after="150" w:afterLines="150" w:line="240" w:lineRule="auto"/>
      <w:jc w:val="center"/>
    </w:pPr>
    <w:rPr>
      <w:rFonts w:ascii="黑体" w:hAnsi="黑体" w:eastAsia="黑体"/>
      <w:sz w:val="32"/>
    </w:rPr>
  </w:style>
  <w:style w:type="paragraph" w:customStyle="1" w:styleId="219">
    <w:name w:val="标准文件_英文图表脚注"/>
    <w:basedOn w:val="122"/>
    <w:qFormat/>
    <w:uiPriority w:val="0"/>
    <w:pPr>
      <w:widowControl/>
      <w:adjustRightInd/>
      <w:snapToGrid/>
      <w:spacing w:line="240" w:lineRule="auto"/>
      <w:ind w:left="79" w:hanging="79" w:hangingChars="80"/>
    </w:pPr>
    <w:rPr>
      <w:rFonts w:ascii="宋体" w:hAnsi="宋体"/>
    </w:rPr>
  </w:style>
  <w:style w:type="paragraph" w:customStyle="1" w:styleId="220">
    <w:name w:val="标准文件_一级项"/>
    <w:qFormat/>
    <w:uiPriority w:val="0"/>
    <w:pPr>
      <w:numPr>
        <w:ilvl w:val="0"/>
        <w:numId w:val="10"/>
      </w:numPr>
    </w:pPr>
    <w:rPr>
      <w:rFonts w:ascii="宋体" w:hAnsi="Times New Roman" w:eastAsia="宋体" w:cs="Times New Roman"/>
      <w:sz w:val="21"/>
      <w:lang w:val="en-US" w:eastAsia="zh-CN" w:bidi="ar-SA"/>
    </w:rPr>
  </w:style>
  <w:style w:type="paragraph" w:customStyle="1" w:styleId="221">
    <w:name w:val="标准文件_术语条一"/>
    <w:basedOn w:val="186"/>
    <w:next w:val="55"/>
    <w:qFormat/>
    <w:uiPriority w:val="0"/>
    <w:rPr>
      <w:rFonts w:ascii="黑体" w:hAnsi="黑体" w:eastAsia="黑体" w:cs="黑体"/>
    </w:rPr>
  </w:style>
  <w:style w:type="paragraph" w:customStyle="1" w:styleId="222">
    <w:name w:val="标准文件_封面标准名称"/>
    <w:basedOn w:val="1"/>
    <w:qFormat/>
    <w:uiPriority w:val="0"/>
    <w:pPr>
      <w:spacing w:line="240" w:lineRule="auto"/>
      <w:jc w:val="center"/>
    </w:pPr>
    <w:rPr>
      <w:rFonts w:ascii="黑体" w:eastAsia="黑体"/>
      <w:kern w:val="0"/>
      <w:sz w:val="52"/>
    </w:rPr>
  </w:style>
  <w:style w:type="paragraph" w:customStyle="1" w:styleId="223">
    <w:name w:val="标准文件_索引字母"/>
    <w:next w:val="55"/>
    <w:qFormat/>
    <w:uiPriority w:val="0"/>
    <w:pPr>
      <w:jc w:val="center"/>
    </w:pPr>
    <w:rPr>
      <w:rFonts w:ascii="宋体" w:hAnsi="宋体" w:eastAsia="Times New Roman" w:cs="Times New Roman"/>
      <w:b/>
      <w:kern w:val="2"/>
      <w:sz w:val="21"/>
      <w:lang w:val="en-US" w:eastAsia="zh-CN" w:bidi="ar-SA"/>
    </w:rPr>
  </w:style>
  <w:style w:type="paragraph" w:customStyle="1" w:styleId="224">
    <w:name w:val="标准_四级无标题"/>
    <w:basedOn w:val="148"/>
    <w:next w:val="55"/>
    <w:qFormat/>
    <w:uiPriority w:val="0"/>
    <w:rPr>
      <w:rFonts w:eastAsia="宋体"/>
    </w:rPr>
  </w:style>
  <w:style w:type="paragraph" w:customStyle="1" w:styleId="225">
    <w:name w:val="标准文件_方框数字列项"/>
    <w:basedOn w:val="55"/>
    <w:qFormat/>
    <w:uiPriority w:val="0"/>
    <w:pPr>
      <w:numPr>
        <w:ilvl w:val="0"/>
        <w:numId w:val="31"/>
      </w:numPr>
      <w:ind w:firstLine="0" w:firstLineChars="0"/>
    </w:pPr>
  </w:style>
  <w:style w:type="paragraph" w:customStyle="1" w:styleId="226">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227">
    <w:name w:val="标准文件_引言三级无标题"/>
    <w:basedOn w:val="173"/>
    <w:next w:val="55"/>
    <w:qFormat/>
    <w:uiPriority w:val="0"/>
    <w:pPr>
      <w:spacing w:before="0" w:beforeLines="0" w:after="0" w:afterLines="0" w:line="276" w:lineRule="auto"/>
    </w:pPr>
    <w:rPr>
      <w:rFonts w:ascii="宋体" w:eastAsia="宋体"/>
    </w:rPr>
  </w:style>
  <w:style w:type="paragraph" w:customStyle="1" w:styleId="228">
    <w:name w:val="标准文件_术语条二"/>
    <w:basedOn w:val="99"/>
    <w:next w:val="55"/>
    <w:qFormat/>
    <w:uiPriority w:val="0"/>
    <w:rPr>
      <w:rFonts w:ascii="黑体" w:hAnsi="黑体" w:eastAsia="黑体" w:cs="黑体"/>
    </w:rPr>
  </w:style>
  <w:style w:type="paragraph" w:customStyle="1" w:styleId="229">
    <w:name w:val="注×:后续"/>
    <w:basedOn w:val="206"/>
    <w:qFormat/>
    <w:uiPriority w:val="0"/>
    <w:pPr>
      <w:ind w:left="1406" w:leftChars="0" w:hanging="499" w:firstLineChars="0"/>
    </w:pPr>
  </w:style>
  <w:style w:type="paragraph" w:customStyle="1" w:styleId="230">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23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32">
    <w:name w:val="章标题"/>
    <w:next w:val="231"/>
    <w:qFormat/>
    <w:uiPriority w:val="0"/>
    <w:pPr>
      <w:numPr>
        <w:ilvl w:val="0"/>
        <w:numId w:val="3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3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ForWPS\template\&#22242;&#20307;&#26631;&#20934;.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团体标准.wpt</Template>
  <Pages>9</Pages>
  <Words>2429</Words>
  <Characters>2904</Characters>
  <Lines>55</Lines>
  <Paragraphs>45</Paragraphs>
  <TotalTime>0</TotalTime>
  <ScaleCrop>false</ScaleCrop>
  <LinksUpToDate>false</LinksUpToDate>
  <CharactersWithSpaces>3068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2024-08-13T07:41:00Z</dcterms:created>
  <dc:creator>Yanhua Meng</dc:creator>
  <dc:description>&lt;config cover="true" show_menu="true" version="1.0.0" doctype="SDKXY"&gt;_x000d_
&lt;/config&gt;</dc:description>
  <cp:lastModifiedBy>Sheldon Wang</cp:lastModifiedBy>
  <dcterms:modified xsi:type="dcterms:W3CDTF">2026-10-19T06:47:11Z</dcterms:modified>
  <dc:title>团体标准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C:\Program Files (x86)\StandardEditorForWPS\/template/团体标准.wpt</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2052-12.1.0.29161</vt:lpwstr>
  </property>
  <property fmtid="{D5CDD505-2E9C-101B-9397-08002B2CF9AE}" pid="15" name="ICV">
    <vt:lpwstr>0EBD6DB7DD774787A05314C46E9E48A8_11</vt:lpwstr>
  </property>
  <property fmtid="{D5CDD505-2E9C-101B-9397-08002B2CF9AE}" pid="16" name="KSOTemplateDocerSaveRecord">
    <vt:lpwstr>eyJoZGlkIjoiZTA1ODlkMTYxMzAzZWFiNGI2ZWEzNGY2ZGU0ZGI4ODQiLCJ1c2VySWQiOiI3NDY5NzU3MTAifQ==</vt:lpwstr>
  </property>
</Properties>
</file>