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DCB8B" w14:textId="77777777" w:rsidR="004873A4" w:rsidRDefault="00000000">
      <w:pPr>
        <w:spacing w:line="360" w:lineRule="auto"/>
        <w:rPr>
          <w:rFonts w:asciiTheme="minorEastAsia" w:hAnsiTheme="minorEastAsia" w:cstheme="minorEastAsia" w:hint="eastAsia"/>
          <w:b/>
          <w:sz w:val="48"/>
          <w:szCs w:val="48"/>
        </w:rPr>
      </w:pPr>
      <w:r>
        <w:rPr>
          <w:rFonts w:asciiTheme="minorEastAsia" w:hAnsiTheme="minorEastAsia" w:cstheme="minorEastAsia" w:hint="eastAsia"/>
          <w:b/>
          <w:sz w:val="48"/>
          <w:szCs w:val="48"/>
        </w:rPr>
        <w:t>《</w:t>
      </w:r>
      <w:r>
        <w:rPr>
          <w:rFonts w:ascii="Times New Roman" w:eastAsia="黑体" w:hAnsi="Times New Roman" w:cs="Times New Roman"/>
          <w:sz w:val="52"/>
          <w:szCs w:val="52"/>
        </w:rPr>
        <w:t>植物室内苗期耐碱性鉴定技术规范</w:t>
      </w:r>
      <w:r>
        <w:rPr>
          <w:rFonts w:asciiTheme="minorEastAsia" w:hAnsiTheme="minorEastAsia" w:cstheme="minorEastAsia" w:hint="eastAsia"/>
          <w:b/>
          <w:sz w:val="48"/>
          <w:szCs w:val="48"/>
        </w:rPr>
        <w:t>》</w:t>
      </w:r>
    </w:p>
    <w:p w14:paraId="05466B77" w14:textId="77777777" w:rsidR="004873A4" w:rsidRDefault="00000000">
      <w:pPr>
        <w:spacing w:line="360" w:lineRule="auto"/>
        <w:ind w:firstLineChars="200" w:firstLine="964"/>
        <w:jc w:val="center"/>
        <w:rPr>
          <w:rFonts w:asciiTheme="minorEastAsia" w:hAnsiTheme="minorEastAsia" w:cstheme="minorEastAsia" w:hint="eastAsia"/>
          <w:b/>
          <w:sz w:val="48"/>
          <w:szCs w:val="48"/>
        </w:rPr>
      </w:pPr>
      <w:r>
        <w:rPr>
          <w:rFonts w:asciiTheme="minorEastAsia" w:hAnsiTheme="minorEastAsia" w:cstheme="minorEastAsia" w:hint="eastAsia"/>
          <w:b/>
          <w:sz w:val="48"/>
          <w:szCs w:val="48"/>
        </w:rPr>
        <w:t>团体标准</w:t>
      </w:r>
    </w:p>
    <w:p w14:paraId="79957125" w14:textId="77777777" w:rsidR="004873A4" w:rsidRDefault="004873A4">
      <w:pPr>
        <w:spacing w:line="360" w:lineRule="auto"/>
        <w:ind w:firstLineChars="200" w:firstLine="964"/>
        <w:jc w:val="center"/>
        <w:rPr>
          <w:rFonts w:asciiTheme="minorEastAsia" w:hAnsiTheme="minorEastAsia" w:cstheme="minorEastAsia" w:hint="eastAsia"/>
          <w:b/>
          <w:sz w:val="48"/>
          <w:szCs w:val="48"/>
        </w:rPr>
      </w:pPr>
    </w:p>
    <w:p w14:paraId="75228C21" w14:textId="77777777" w:rsidR="004873A4" w:rsidRDefault="004873A4">
      <w:pPr>
        <w:spacing w:line="360" w:lineRule="auto"/>
        <w:ind w:firstLineChars="200" w:firstLine="964"/>
        <w:jc w:val="center"/>
        <w:rPr>
          <w:rFonts w:asciiTheme="minorEastAsia" w:hAnsiTheme="minorEastAsia" w:cstheme="minorEastAsia" w:hint="eastAsia"/>
          <w:b/>
          <w:sz w:val="48"/>
          <w:szCs w:val="48"/>
        </w:rPr>
      </w:pPr>
    </w:p>
    <w:p w14:paraId="4966B936" w14:textId="77777777" w:rsidR="004873A4" w:rsidRDefault="00000000">
      <w:pPr>
        <w:spacing w:line="360" w:lineRule="auto"/>
        <w:ind w:firstLineChars="200" w:firstLine="964"/>
        <w:jc w:val="center"/>
        <w:rPr>
          <w:rFonts w:asciiTheme="minorEastAsia" w:hAnsiTheme="minorEastAsia" w:cstheme="minorEastAsia" w:hint="eastAsia"/>
          <w:b/>
          <w:sz w:val="48"/>
          <w:szCs w:val="48"/>
        </w:rPr>
      </w:pPr>
      <w:r>
        <w:rPr>
          <w:rFonts w:asciiTheme="minorEastAsia" w:hAnsiTheme="minorEastAsia" w:cstheme="minorEastAsia" w:hint="eastAsia"/>
          <w:b/>
          <w:sz w:val="48"/>
          <w:szCs w:val="48"/>
        </w:rPr>
        <w:t>编制说明</w:t>
      </w:r>
    </w:p>
    <w:p w14:paraId="04DC23C3" w14:textId="77777777" w:rsidR="004873A4" w:rsidRDefault="004873A4">
      <w:pPr>
        <w:spacing w:line="360" w:lineRule="auto"/>
        <w:ind w:firstLineChars="200" w:firstLine="482"/>
        <w:jc w:val="center"/>
        <w:rPr>
          <w:rFonts w:asciiTheme="minorEastAsia" w:hAnsiTheme="minorEastAsia" w:cstheme="minorEastAsia" w:hint="eastAsia"/>
          <w:b/>
          <w:sz w:val="24"/>
          <w:szCs w:val="24"/>
        </w:rPr>
      </w:pPr>
    </w:p>
    <w:p w14:paraId="0C54ACD6" w14:textId="77777777" w:rsidR="004873A4" w:rsidRDefault="004873A4">
      <w:pPr>
        <w:spacing w:line="360" w:lineRule="auto"/>
        <w:ind w:firstLineChars="200" w:firstLine="482"/>
        <w:jc w:val="center"/>
        <w:rPr>
          <w:rFonts w:asciiTheme="minorEastAsia" w:hAnsiTheme="minorEastAsia" w:cstheme="minorEastAsia" w:hint="eastAsia"/>
          <w:b/>
          <w:sz w:val="24"/>
          <w:szCs w:val="24"/>
        </w:rPr>
      </w:pPr>
    </w:p>
    <w:p w14:paraId="27773BAD" w14:textId="77777777" w:rsidR="004873A4" w:rsidRDefault="004873A4">
      <w:pPr>
        <w:spacing w:line="360" w:lineRule="auto"/>
        <w:ind w:firstLineChars="200" w:firstLine="482"/>
        <w:jc w:val="center"/>
        <w:rPr>
          <w:rFonts w:asciiTheme="minorEastAsia" w:hAnsiTheme="minorEastAsia" w:cstheme="minorEastAsia" w:hint="eastAsia"/>
          <w:b/>
          <w:sz w:val="24"/>
          <w:szCs w:val="24"/>
        </w:rPr>
      </w:pPr>
    </w:p>
    <w:p w14:paraId="24391C96" w14:textId="77777777" w:rsidR="004873A4" w:rsidRDefault="004873A4">
      <w:pPr>
        <w:spacing w:line="360" w:lineRule="auto"/>
        <w:ind w:firstLineChars="200" w:firstLine="482"/>
        <w:jc w:val="center"/>
        <w:rPr>
          <w:rFonts w:asciiTheme="minorEastAsia" w:hAnsiTheme="minorEastAsia" w:cstheme="minorEastAsia" w:hint="eastAsia"/>
          <w:b/>
          <w:sz w:val="24"/>
          <w:szCs w:val="24"/>
        </w:rPr>
      </w:pPr>
    </w:p>
    <w:p w14:paraId="3E0A7DEF" w14:textId="77777777" w:rsidR="004873A4" w:rsidRDefault="004873A4">
      <w:pPr>
        <w:spacing w:line="360" w:lineRule="auto"/>
        <w:ind w:firstLineChars="200" w:firstLine="482"/>
        <w:jc w:val="center"/>
        <w:rPr>
          <w:rFonts w:asciiTheme="minorEastAsia" w:hAnsiTheme="minorEastAsia" w:cstheme="minorEastAsia" w:hint="eastAsia"/>
          <w:b/>
          <w:sz w:val="24"/>
          <w:szCs w:val="24"/>
        </w:rPr>
      </w:pPr>
    </w:p>
    <w:p w14:paraId="338E12B1" w14:textId="77777777" w:rsidR="004873A4" w:rsidRDefault="004873A4">
      <w:pPr>
        <w:spacing w:line="360" w:lineRule="auto"/>
        <w:ind w:firstLineChars="200" w:firstLine="482"/>
        <w:jc w:val="center"/>
        <w:rPr>
          <w:rFonts w:asciiTheme="minorEastAsia" w:hAnsiTheme="minorEastAsia" w:cstheme="minorEastAsia" w:hint="eastAsia"/>
          <w:b/>
          <w:sz w:val="24"/>
          <w:szCs w:val="24"/>
        </w:rPr>
      </w:pPr>
    </w:p>
    <w:p w14:paraId="6C6FD41C" w14:textId="77777777" w:rsidR="004873A4" w:rsidRDefault="004873A4">
      <w:pPr>
        <w:spacing w:line="360" w:lineRule="auto"/>
        <w:ind w:firstLineChars="200" w:firstLine="482"/>
        <w:jc w:val="center"/>
        <w:rPr>
          <w:rFonts w:asciiTheme="minorEastAsia" w:hAnsiTheme="minorEastAsia" w:cstheme="minorEastAsia" w:hint="eastAsia"/>
          <w:b/>
          <w:sz w:val="24"/>
          <w:szCs w:val="24"/>
        </w:rPr>
      </w:pPr>
    </w:p>
    <w:p w14:paraId="19291EC6" w14:textId="77777777" w:rsidR="004873A4" w:rsidRDefault="004873A4">
      <w:pPr>
        <w:spacing w:line="360" w:lineRule="auto"/>
        <w:ind w:firstLineChars="200" w:firstLine="482"/>
        <w:jc w:val="center"/>
        <w:rPr>
          <w:rFonts w:asciiTheme="minorEastAsia" w:hAnsiTheme="minorEastAsia" w:cstheme="minorEastAsia" w:hint="eastAsia"/>
          <w:b/>
          <w:sz w:val="24"/>
          <w:szCs w:val="24"/>
        </w:rPr>
      </w:pPr>
    </w:p>
    <w:p w14:paraId="598E5B49" w14:textId="77777777" w:rsidR="004873A4" w:rsidRDefault="004873A4">
      <w:pPr>
        <w:spacing w:line="360" w:lineRule="auto"/>
        <w:ind w:firstLineChars="200" w:firstLine="482"/>
        <w:jc w:val="center"/>
        <w:rPr>
          <w:rFonts w:asciiTheme="minorEastAsia" w:hAnsiTheme="minorEastAsia" w:cstheme="minorEastAsia" w:hint="eastAsia"/>
          <w:b/>
          <w:sz w:val="24"/>
          <w:szCs w:val="24"/>
        </w:rPr>
      </w:pPr>
    </w:p>
    <w:p w14:paraId="4550D2B1" w14:textId="77777777" w:rsidR="004873A4" w:rsidRDefault="004873A4">
      <w:pPr>
        <w:spacing w:line="360" w:lineRule="auto"/>
        <w:ind w:firstLineChars="200" w:firstLine="482"/>
        <w:jc w:val="center"/>
        <w:rPr>
          <w:rFonts w:asciiTheme="minorEastAsia" w:hAnsiTheme="minorEastAsia" w:cstheme="minorEastAsia" w:hint="eastAsia"/>
          <w:b/>
          <w:sz w:val="24"/>
          <w:szCs w:val="24"/>
        </w:rPr>
      </w:pPr>
    </w:p>
    <w:p w14:paraId="48AF9B9A" w14:textId="77777777" w:rsidR="004873A4" w:rsidRDefault="004873A4">
      <w:pPr>
        <w:spacing w:line="360" w:lineRule="auto"/>
        <w:ind w:firstLineChars="200" w:firstLine="482"/>
        <w:jc w:val="center"/>
        <w:rPr>
          <w:rFonts w:asciiTheme="minorEastAsia" w:hAnsiTheme="minorEastAsia" w:cstheme="minorEastAsia" w:hint="eastAsia"/>
          <w:b/>
          <w:sz w:val="24"/>
          <w:szCs w:val="24"/>
        </w:rPr>
      </w:pPr>
    </w:p>
    <w:p w14:paraId="13F151D8" w14:textId="77777777" w:rsidR="004873A4" w:rsidRDefault="004873A4">
      <w:pPr>
        <w:spacing w:line="360" w:lineRule="auto"/>
        <w:ind w:firstLineChars="200" w:firstLine="482"/>
        <w:jc w:val="center"/>
        <w:rPr>
          <w:rFonts w:asciiTheme="minorEastAsia" w:hAnsiTheme="minorEastAsia" w:cstheme="minorEastAsia" w:hint="eastAsia"/>
          <w:b/>
          <w:sz w:val="24"/>
          <w:szCs w:val="24"/>
        </w:rPr>
      </w:pPr>
    </w:p>
    <w:p w14:paraId="2BDD785A" w14:textId="77777777" w:rsidR="004873A4" w:rsidRDefault="004873A4">
      <w:pPr>
        <w:spacing w:line="360" w:lineRule="auto"/>
        <w:ind w:firstLineChars="200" w:firstLine="482"/>
        <w:jc w:val="center"/>
        <w:rPr>
          <w:rFonts w:asciiTheme="minorEastAsia" w:hAnsiTheme="minorEastAsia" w:cstheme="minorEastAsia" w:hint="eastAsia"/>
          <w:b/>
          <w:sz w:val="24"/>
          <w:szCs w:val="24"/>
        </w:rPr>
      </w:pPr>
    </w:p>
    <w:p w14:paraId="6A5EE6F7" w14:textId="77777777" w:rsidR="004873A4" w:rsidRDefault="004873A4">
      <w:pPr>
        <w:spacing w:line="360" w:lineRule="auto"/>
        <w:ind w:firstLineChars="200" w:firstLine="482"/>
        <w:jc w:val="center"/>
        <w:rPr>
          <w:rFonts w:asciiTheme="minorEastAsia" w:hAnsiTheme="minorEastAsia" w:cstheme="minorEastAsia" w:hint="eastAsia"/>
          <w:b/>
          <w:sz w:val="24"/>
          <w:szCs w:val="24"/>
        </w:rPr>
      </w:pPr>
    </w:p>
    <w:p w14:paraId="55CF7C81" w14:textId="77777777" w:rsidR="004873A4" w:rsidRDefault="004873A4">
      <w:pPr>
        <w:spacing w:line="360" w:lineRule="auto"/>
        <w:ind w:firstLineChars="200" w:firstLine="482"/>
        <w:jc w:val="center"/>
        <w:rPr>
          <w:rFonts w:asciiTheme="minorEastAsia" w:hAnsiTheme="minorEastAsia" w:cstheme="minorEastAsia" w:hint="eastAsia"/>
          <w:b/>
          <w:sz w:val="24"/>
          <w:szCs w:val="24"/>
        </w:rPr>
      </w:pPr>
    </w:p>
    <w:p w14:paraId="13E8347C" w14:textId="77777777" w:rsidR="004873A4" w:rsidRDefault="004873A4">
      <w:pPr>
        <w:spacing w:line="360" w:lineRule="auto"/>
        <w:ind w:firstLineChars="200" w:firstLine="482"/>
        <w:jc w:val="center"/>
        <w:rPr>
          <w:rFonts w:asciiTheme="minorEastAsia" w:hAnsiTheme="minorEastAsia" w:cstheme="minorEastAsia" w:hint="eastAsia"/>
          <w:b/>
          <w:sz w:val="24"/>
          <w:szCs w:val="24"/>
        </w:rPr>
      </w:pPr>
    </w:p>
    <w:p w14:paraId="4E3247CC" w14:textId="77777777" w:rsidR="004873A4" w:rsidRDefault="004873A4">
      <w:pPr>
        <w:spacing w:line="360" w:lineRule="auto"/>
        <w:ind w:firstLineChars="200" w:firstLine="482"/>
        <w:jc w:val="center"/>
        <w:rPr>
          <w:rFonts w:asciiTheme="minorEastAsia" w:hAnsiTheme="minorEastAsia" w:cstheme="minorEastAsia" w:hint="eastAsia"/>
          <w:b/>
          <w:sz w:val="24"/>
          <w:szCs w:val="24"/>
        </w:rPr>
      </w:pPr>
    </w:p>
    <w:p w14:paraId="79F93346" w14:textId="77777777" w:rsidR="004873A4" w:rsidRDefault="00000000">
      <w:pPr>
        <w:spacing w:line="360" w:lineRule="auto"/>
        <w:ind w:firstLineChars="200" w:firstLine="482"/>
        <w:jc w:val="center"/>
        <w:rPr>
          <w:rFonts w:asciiTheme="minorEastAsia" w:hAnsiTheme="minorEastAsia" w:cstheme="minorEastAsia" w:hint="eastAsia"/>
          <w:b/>
          <w:sz w:val="24"/>
          <w:szCs w:val="24"/>
        </w:rPr>
      </w:pPr>
      <w:r>
        <w:rPr>
          <w:rFonts w:asciiTheme="minorEastAsia" w:hAnsiTheme="minorEastAsia" w:cstheme="minorEastAsia" w:hint="eastAsia"/>
          <w:b/>
          <w:sz w:val="24"/>
          <w:szCs w:val="24"/>
        </w:rPr>
        <w:t>中国科学院遗传与发育生物学研究所</w:t>
      </w:r>
    </w:p>
    <w:p w14:paraId="68310049" w14:textId="77777777" w:rsidR="004873A4" w:rsidRDefault="00000000">
      <w:pPr>
        <w:spacing w:line="360" w:lineRule="auto"/>
        <w:ind w:firstLineChars="200" w:firstLine="482"/>
        <w:jc w:val="center"/>
        <w:rPr>
          <w:rFonts w:asciiTheme="minorEastAsia" w:hAnsiTheme="minorEastAsia" w:cstheme="minorEastAsia" w:hint="eastAsia"/>
          <w:b/>
          <w:sz w:val="24"/>
          <w:szCs w:val="24"/>
        </w:rPr>
      </w:pPr>
      <w:r>
        <w:rPr>
          <w:rFonts w:asciiTheme="minorEastAsia" w:hAnsiTheme="minorEastAsia" w:cstheme="minorEastAsia" w:hint="eastAsia"/>
          <w:b/>
          <w:sz w:val="24"/>
          <w:szCs w:val="24"/>
        </w:rPr>
        <w:t>2026年9月</w:t>
      </w:r>
    </w:p>
    <w:p w14:paraId="3AE4D41A" w14:textId="77777777" w:rsidR="004873A4" w:rsidRDefault="004873A4">
      <w:pPr>
        <w:pStyle w:val="a5"/>
        <w:ind w:firstLine="482"/>
        <w:rPr>
          <w:rFonts w:asciiTheme="minorEastAsia" w:eastAsiaTheme="minorEastAsia" w:hAnsiTheme="minorEastAsia" w:cstheme="minorEastAsia" w:hint="eastAsia"/>
          <w:b/>
        </w:rPr>
        <w:sectPr w:rsidR="004873A4">
          <w:pgSz w:w="11906" w:h="16838"/>
          <w:pgMar w:top="1440" w:right="1800" w:bottom="1440" w:left="1800" w:header="851" w:footer="992" w:gutter="0"/>
          <w:cols w:space="425"/>
          <w:docGrid w:type="lines" w:linePitch="312"/>
        </w:sectPr>
      </w:pPr>
    </w:p>
    <w:sdt>
      <w:sdtPr>
        <w:rPr>
          <w:rFonts w:asciiTheme="minorEastAsia" w:eastAsiaTheme="minorEastAsia" w:hAnsiTheme="minorEastAsia" w:cstheme="minorEastAsia" w:hint="eastAsia"/>
        </w:rPr>
        <w:id w:val="1779453313"/>
        <w:docPartObj>
          <w:docPartGallery w:val="Table of Contents"/>
          <w:docPartUnique/>
        </w:docPartObj>
      </w:sdtPr>
      <w:sdtContent>
        <w:p w14:paraId="77A9AC47" w14:textId="77777777" w:rsidR="004873A4" w:rsidRDefault="00000000">
          <w:pPr>
            <w:pStyle w:val="af8"/>
            <w:outlineLvl w:val="9"/>
            <w:rPr>
              <w:rFonts w:asciiTheme="minorEastAsia" w:eastAsiaTheme="minorEastAsia" w:hAnsiTheme="minorEastAsia" w:cstheme="minorEastAsia" w:hint="eastAsia"/>
            </w:rPr>
          </w:pPr>
          <w:r>
            <w:rPr>
              <w:rFonts w:asciiTheme="minorEastAsia" w:eastAsiaTheme="minorEastAsia" w:hAnsiTheme="minorEastAsia" w:cstheme="minorEastAsia" w:hint="eastAsia"/>
            </w:rPr>
            <w:t>目录</w:t>
          </w:r>
        </w:p>
      </w:sdtContent>
    </w:sdt>
    <w:p w14:paraId="434320E5" w14:textId="77777777" w:rsidR="004873A4" w:rsidRDefault="004873A4">
      <w:pPr>
        <w:pStyle w:val="af4"/>
        <w:spacing w:line="360" w:lineRule="auto"/>
        <w:ind w:left="0"/>
        <w:jc w:val="left"/>
        <w:rPr>
          <w:rFonts w:asciiTheme="minorEastAsia" w:hAnsiTheme="minorEastAsia" w:cstheme="minorEastAsia" w:hint="eastAsia"/>
          <w:b/>
          <w:bCs/>
          <w:kern w:val="44"/>
          <w:sz w:val="28"/>
          <w:szCs w:val="44"/>
        </w:rPr>
      </w:pPr>
      <w:bookmarkStart w:id="0" w:name="_Toc213659361"/>
      <w:bookmarkStart w:id="1" w:name="_Toc203050987"/>
    </w:p>
    <w:p w14:paraId="0151C9D6" w14:textId="77777777" w:rsidR="004873A4" w:rsidRDefault="00000000">
      <w:pPr>
        <w:pStyle w:val="af4"/>
        <w:spacing w:line="360" w:lineRule="auto"/>
        <w:ind w:left="0"/>
        <w:jc w:val="left"/>
        <w:outlineLvl w:val="0"/>
        <w:rPr>
          <w:rFonts w:asciiTheme="minorEastAsia" w:hAnsiTheme="minorEastAsia" w:cstheme="minorEastAsia" w:hint="eastAsia"/>
          <w:b/>
          <w:bCs/>
          <w:kern w:val="44"/>
          <w:sz w:val="28"/>
          <w:szCs w:val="44"/>
        </w:rPr>
      </w:pPr>
      <w:r>
        <w:rPr>
          <w:rFonts w:asciiTheme="minorEastAsia" w:hAnsiTheme="minorEastAsia" w:cstheme="minorEastAsia" w:hint="eastAsia"/>
          <w:b/>
          <w:bCs/>
          <w:kern w:val="44"/>
          <w:sz w:val="28"/>
          <w:szCs w:val="44"/>
        </w:rPr>
        <w:t>一、工作简况</w:t>
      </w:r>
    </w:p>
    <w:p w14:paraId="39B8C5A6" w14:textId="77777777" w:rsidR="004873A4" w:rsidRDefault="00000000">
      <w:pPr>
        <w:pStyle w:val="af4"/>
        <w:spacing w:line="360" w:lineRule="auto"/>
        <w:ind w:left="0"/>
        <w:jc w:val="left"/>
        <w:outlineLvl w:val="0"/>
        <w:rPr>
          <w:rFonts w:asciiTheme="minorEastAsia" w:hAnsiTheme="minorEastAsia" w:cstheme="minorEastAsia" w:hint="eastAsia"/>
          <w:b/>
          <w:bCs/>
          <w:kern w:val="44"/>
          <w:sz w:val="28"/>
          <w:szCs w:val="44"/>
        </w:rPr>
      </w:pPr>
      <w:r>
        <w:rPr>
          <w:rFonts w:asciiTheme="minorEastAsia" w:hAnsiTheme="minorEastAsia" w:cstheme="minorEastAsia" w:hint="eastAsia"/>
          <w:b/>
          <w:bCs/>
          <w:kern w:val="44"/>
          <w:sz w:val="28"/>
          <w:szCs w:val="44"/>
        </w:rPr>
        <w:t>二、制定（修订）标准的必要性和意义</w:t>
      </w:r>
    </w:p>
    <w:p w14:paraId="00833FE9" w14:textId="77777777" w:rsidR="004873A4" w:rsidRDefault="00000000">
      <w:pPr>
        <w:pStyle w:val="af4"/>
        <w:spacing w:line="360" w:lineRule="auto"/>
        <w:ind w:left="0"/>
        <w:jc w:val="left"/>
        <w:outlineLvl w:val="0"/>
        <w:rPr>
          <w:rFonts w:asciiTheme="minorEastAsia" w:hAnsiTheme="minorEastAsia" w:cstheme="minorEastAsia" w:hint="eastAsia"/>
          <w:b/>
          <w:bCs/>
          <w:kern w:val="44"/>
          <w:sz w:val="28"/>
          <w:szCs w:val="44"/>
        </w:rPr>
      </w:pPr>
      <w:r>
        <w:rPr>
          <w:rFonts w:asciiTheme="minorEastAsia" w:hAnsiTheme="minorEastAsia" w:cstheme="minorEastAsia" w:hint="eastAsia"/>
          <w:b/>
          <w:bCs/>
          <w:kern w:val="44"/>
          <w:sz w:val="28"/>
          <w:szCs w:val="44"/>
        </w:rPr>
        <w:t>三、主要起草过程</w:t>
      </w:r>
    </w:p>
    <w:p w14:paraId="46377AFA" w14:textId="77777777" w:rsidR="004873A4" w:rsidRDefault="00000000">
      <w:pPr>
        <w:pStyle w:val="af4"/>
        <w:spacing w:line="360" w:lineRule="auto"/>
        <w:ind w:left="0"/>
        <w:jc w:val="left"/>
        <w:outlineLvl w:val="0"/>
        <w:rPr>
          <w:rFonts w:asciiTheme="minorEastAsia" w:hAnsiTheme="minorEastAsia" w:cstheme="minorEastAsia" w:hint="eastAsia"/>
          <w:b/>
          <w:bCs/>
          <w:kern w:val="44"/>
          <w:sz w:val="28"/>
          <w:szCs w:val="44"/>
        </w:rPr>
      </w:pPr>
      <w:r>
        <w:rPr>
          <w:rFonts w:asciiTheme="minorEastAsia" w:hAnsiTheme="minorEastAsia" w:cstheme="minorEastAsia" w:hint="eastAsia"/>
          <w:b/>
          <w:bCs/>
          <w:kern w:val="44"/>
          <w:sz w:val="28"/>
          <w:szCs w:val="44"/>
        </w:rPr>
        <w:t>四、制定（修订）标准的原则和依据，与现行法律、法规、标准的关系</w:t>
      </w:r>
    </w:p>
    <w:p w14:paraId="59759E8A" w14:textId="77777777" w:rsidR="004873A4" w:rsidRDefault="00000000">
      <w:pPr>
        <w:pStyle w:val="af4"/>
        <w:spacing w:line="360" w:lineRule="auto"/>
        <w:ind w:left="0"/>
        <w:jc w:val="left"/>
        <w:outlineLvl w:val="0"/>
        <w:rPr>
          <w:rFonts w:asciiTheme="minorEastAsia" w:hAnsiTheme="minorEastAsia" w:cstheme="minorEastAsia" w:hint="eastAsia"/>
          <w:b/>
          <w:bCs/>
          <w:kern w:val="44"/>
          <w:sz w:val="28"/>
          <w:szCs w:val="44"/>
        </w:rPr>
      </w:pPr>
      <w:r>
        <w:rPr>
          <w:rFonts w:asciiTheme="minorEastAsia" w:hAnsiTheme="minorEastAsia" w:cstheme="minorEastAsia" w:hint="eastAsia"/>
          <w:b/>
          <w:bCs/>
          <w:kern w:val="44"/>
          <w:sz w:val="28"/>
          <w:szCs w:val="44"/>
        </w:rPr>
        <w:t>五、主要技术内容的确定依据</w:t>
      </w:r>
    </w:p>
    <w:p w14:paraId="104FF1A6" w14:textId="77777777" w:rsidR="004873A4" w:rsidRDefault="00000000">
      <w:pPr>
        <w:pStyle w:val="af4"/>
        <w:spacing w:line="360" w:lineRule="auto"/>
        <w:ind w:left="0"/>
        <w:jc w:val="left"/>
        <w:outlineLvl w:val="0"/>
        <w:rPr>
          <w:rFonts w:asciiTheme="minorEastAsia" w:hAnsiTheme="minorEastAsia" w:cstheme="minorEastAsia" w:hint="eastAsia"/>
          <w:b/>
          <w:bCs/>
          <w:kern w:val="44"/>
          <w:sz w:val="28"/>
          <w:szCs w:val="44"/>
        </w:rPr>
      </w:pPr>
      <w:r>
        <w:rPr>
          <w:rFonts w:asciiTheme="minorEastAsia" w:hAnsiTheme="minorEastAsia" w:cstheme="minorEastAsia" w:hint="eastAsia"/>
          <w:b/>
          <w:bCs/>
          <w:kern w:val="44"/>
          <w:sz w:val="28"/>
          <w:szCs w:val="44"/>
        </w:rPr>
        <w:t>六、重大意见分歧的处理依据和结果</w:t>
      </w:r>
    </w:p>
    <w:p w14:paraId="65F614CA" w14:textId="77777777" w:rsidR="004873A4" w:rsidRDefault="00000000">
      <w:pPr>
        <w:pStyle w:val="af4"/>
        <w:spacing w:line="360" w:lineRule="auto"/>
        <w:ind w:left="0"/>
        <w:jc w:val="left"/>
        <w:outlineLvl w:val="0"/>
        <w:rPr>
          <w:rFonts w:asciiTheme="minorEastAsia" w:hAnsiTheme="minorEastAsia" w:cstheme="minorEastAsia" w:hint="eastAsia"/>
          <w:b/>
          <w:bCs/>
          <w:kern w:val="44"/>
          <w:sz w:val="28"/>
          <w:szCs w:val="44"/>
        </w:rPr>
      </w:pPr>
      <w:r>
        <w:rPr>
          <w:rFonts w:asciiTheme="minorEastAsia" w:hAnsiTheme="minorEastAsia" w:cstheme="minorEastAsia" w:hint="eastAsia"/>
          <w:b/>
          <w:bCs/>
          <w:kern w:val="44"/>
          <w:sz w:val="28"/>
          <w:szCs w:val="44"/>
        </w:rPr>
        <w:t>七、采用国际标准或国外先进标准的，说明采标程度，以及国内外同类标准水平的对比情况</w:t>
      </w:r>
    </w:p>
    <w:p w14:paraId="2C887F06" w14:textId="77777777" w:rsidR="004873A4" w:rsidRDefault="00000000">
      <w:pPr>
        <w:pStyle w:val="af4"/>
        <w:spacing w:line="360" w:lineRule="auto"/>
        <w:ind w:left="0"/>
        <w:jc w:val="left"/>
        <w:outlineLvl w:val="0"/>
        <w:rPr>
          <w:rFonts w:asciiTheme="minorEastAsia" w:hAnsiTheme="minorEastAsia" w:cstheme="minorEastAsia" w:hint="eastAsia"/>
          <w:b/>
          <w:bCs/>
          <w:kern w:val="44"/>
          <w:sz w:val="28"/>
          <w:szCs w:val="44"/>
        </w:rPr>
      </w:pPr>
      <w:r>
        <w:rPr>
          <w:rFonts w:asciiTheme="minorEastAsia" w:hAnsiTheme="minorEastAsia" w:cstheme="minorEastAsia" w:hint="eastAsia"/>
          <w:b/>
          <w:bCs/>
          <w:kern w:val="44"/>
          <w:sz w:val="28"/>
          <w:szCs w:val="44"/>
        </w:rPr>
        <w:t>八、贯彻标准的措施建议</w:t>
      </w:r>
    </w:p>
    <w:p w14:paraId="0B7DC367" w14:textId="77777777" w:rsidR="004873A4" w:rsidRDefault="00000000">
      <w:pPr>
        <w:pStyle w:val="af4"/>
        <w:spacing w:line="360" w:lineRule="auto"/>
        <w:ind w:left="0"/>
        <w:jc w:val="left"/>
        <w:outlineLvl w:val="0"/>
        <w:rPr>
          <w:rFonts w:asciiTheme="minorEastAsia" w:hAnsiTheme="minorEastAsia" w:cstheme="minorEastAsia" w:hint="eastAsia"/>
          <w:b/>
          <w:bCs/>
          <w:kern w:val="44"/>
          <w:sz w:val="28"/>
          <w:szCs w:val="44"/>
        </w:rPr>
      </w:pPr>
      <w:r>
        <w:rPr>
          <w:rFonts w:asciiTheme="minorEastAsia" w:hAnsiTheme="minorEastAsia" w:cstheme="minorEastAsia" w:hint="eastAsia"/>
          <w:b/>
          <w:bCs/>
          <w:kern w:val="44"/>
          <w:sz w:val="28"/>
          <w:szCs w:val="44"/>
        </w:rPr>
        <w:t>九、其他应说明的事项</w:t>
      </w:r>
    </w:p>
    <w:p w14:paraId="72BDFF10" w14:textId="77777777" w:rsidR="004873A4" w:rsidRDefault="004873A4">
      <w:pPr>
        <w:pStyle w:val="a5"/>
        <w:spacing w:line="360" w:lineRule="auto"/>
        <w:ind w:firstLine="482"/>
        <w:rPr>
          <w:rFonts w:asciiTheme="minorEastAsia" w:eastAsiaTheme="minorEastAsia" w:hAnsiTheme="minorEastAsia" w:cstheme="minorEastAsia" w:hint="eastAsia"/>
          <w:b/>
        </w:rPr>
        <w:sectPr w:rsidR="004873A4">
          <w:pgSz w:w="11906" w:h="16838"/>
          <w:pgMar w:top="1440" w:right="1800" w:bottom="1440" w:left="1800" w:header="851" w:footer="992" w:gutter="0"/>
          <w:cols w:space="425"/>
          <w:docGrid w:type="lines" w:linePitch="312"/>
        </w:sectPr>
      </w:pPr>
    </w:p>
    <w:p w14:paraId="7DEEEEF0" w14:textId="77777777" w:rsidR="004873A4" w:rsidRDefault="00000000">
      <w:pPr>
        <w:pStyle w:val="1"/>
        <w:numPr>
          <w:ilvl w:val="0"/>
          <w:numId w:val="2"/>
        </w:numPr>
        <w:rPr>
          <w:rFonts w:asciiTheme="minorEastAsia" w:eastAsiaTheme="minorEastAsia" w:hAnsiTheme="minorEastAsia" w:cstheme="minorEastAsia" w:hint="eastAsia"/>
        </w:rPr>
      </w:pPr>
      <w:r>
        <w:rPr>
          <w:rFonts w:asciiTheme="minorEastAsia" w:eastAsiaTheme="minorEastAsia" w:hAnsiTheme="minorEastAsia" w:cstheme="minorEastAsia" w:hint="eastAsia"/>
        </w:rPr>
        <w:lastRenderedPageBreak/>
        <w:t>工作简况</w:t>
      </w:r>
      <w:bookmarkEnd w:id="0"/>
      <w:bookmarkEnd w:id="1"/>
    </w:p>
    <w:p w14:paraId="52515D34" w14:textId="77777777" w:rsidR="004873A4" w:rsidRDefault="00000000">
      <w:pPr>
        <w:pStyle w:val="a5"/>
        <w:spacing w:line="360" w:lineRule="auto"/>
        <w:ind w:firstLine="640"/>
        <w:rPr>
          <w:rFonts w:asciiTheme="minorEastAsia" w:eastAsiaTheme="minorEastAsia" w:hAnsiTheme="minorEastAsia" w:cstheme="minorEastAsia" w:hint="eastAsia"/>
          <w:sz w:val="32"/>
          <w:szCs w:val="32"/>
        </w:rPr>
      </w:pPr>
      <w:r>
        <w:rPr>
          <w:rFonts w:asciiTheme="minorEastAsia" w:eastAsiaTheme="minorEastAsia" w:hAnsiTheme="minorEastAsia" w:cstheme="minorEastAsia" w:hint="eastAsia"/>
          <w:sz w:val="32"/>
          <w:szCs w:val="32"/>
        </w:rPr>
        <w:t>任务来源：根据《中华人民共和国标准化法》、《团体标准管理规定》、《中国植物学会团体标准制定程序》的有关精神和规定，依托盐碱地综合改造利用科技支撑项目耐盐碱植物种质资源收集评价与精准鉴定子课题。</w:t>
      </w:r>
    </w:p>
    <w:p w14:paraId="16718303" w14:textId="77777777" w:rsidR="004873A4" w:rsidRDefault="00000000">
      <w:pPr>
        <w:pStyle w:val="a5"/>
        <w:spacing w:line="360" w:lineRule="auto"/>
        <w:ind w:firstLine="640"/>
        <w:rPr>
          <w:rFonts w:asciiTheme="minorEastAsia" w:eastAsiaTheme="minorEastAsia" w:hAnsiTheme="minorEastAsia" w:cstheme="minorEastAsia" w:hint="eastAsia"/>
          <w:sz w:val="32"/>
          <w:szCs w:val="32"/>
        </w:rPr>
      </w:pPr>
      <w:r>
        <w:rPr>
          <w:rFonts w:asciiTheme="minorEastAsia" w:eastAsiaTheme="minorEastAsia" w:hAnsiTheme="minorEastAsia" w:cstheme="minorEastAsia" w:hint="eastAsia"/>
          <w:sz w:val="32"/>
          <w:szCs w:val="32"/>
        </w:rPr>
        <w:t>起草单位：</w:t>
      </w:r>
      <w:bookmarkStart w:id="2" w:name="_Hlk194939130"/>
      <w:r>
        <w:rPr>
          <w:rFonts w:asciiTheme="minorEastAsia" w:eastAsiaTheme="minorEastAsia" w:hAnsiTheme="minorEastAsia" w:cstheme="minorEastAsia" w:hint="eastAsia"/>
          <w:sz w:val="32"/>
          <w:szCs w:val="32"/>
        </w:rPr>
        <w:t>中国科学院遗传与发育生物学研究所、东北林业大学、中国科学院西北生态环境资源研究院、中国科学院新疆生态与地理研究所、内蒙古自治区农牧业科学院。</w:t>
      </w:r>
    </w:p>
    <w:p w14:paraId="1BBBCBE1" w14:textId="77777777" w:rsidR="004873A4" w:rsidRDefault="00000000">
      <w:pPr>
        <w:pStyle w:val="a5"/>
        <w:spacing w:line="360" w:lineRule="auto"/>
        <w:ind w:firstLine="640"/>
        <w:rPr>
          <w:rFonts w:asciiTheme="minorEastAsia" w:eastAsiaTheme="minorEastAsia" w:hAnsiTheme="minorEastAsia" w:cstheme="minorEastAsia" w:hint="eastAsia"/>
          <w:sz w:val="32"/>
          <w:szCs w:val="32"/>
        </w:rPr>
      </w:pPr>
      <w:r>
        <w:rPr>
          <w:rFonts w:asciiTheme="minorEastAsia" w:eastAsiaTheme="minorEastAsia" w:hAnsiTheme="minorEastAsia" w:cstheme="minorEastAsia" w:hint="eastAsia"/>
          <w:sz w:val="32"/>
          <w:szCs w:val="32"/>
        </w:rPr>
        <w:t>归口单位：</w:t>
      </w:r>
      <w:bookmarkEnd w:id="2"/>
      <w:r>
        <w:rPr>
          <w:rFonts w:asciiTheme="minorEastAsia" w:eastAsiaTheme="minorEastAsia" w:hAnsiTheme="minorEastAsia" w:cstheme="minorEastAsia" w:hint="eastAsia"/>
          <w:sz w:val="32"/>
          <w:szCs w:val="32"/>
        </w:rPr>
        <w:t>中国植物学会</w:t>
      </w:r>
    </w:p>
    <w:p w14:paraId="0E893CA6" w14:textId="77777777" w:rsidR="004873A4" w:rsidRDefault="00000000">
      <w:pPr>
        <w:pStyle w:val="a5"/>
        <w:spacing w:line="360" w:lineRule="auto"/>
        <w:ind w:firstLine="640"/>
        <w:rPr>
          <w:rFonts w:asciiTheme="minorEastAsia" w:eastAsiaTheme="minorEastAsia" w:hAnsiTheme="minorEastAsia" w:cstheme="minorEastAsia" w:hint="eastAsia"/>
          <w:sz w:val="32"/>
          <w:szCs w:val="32"/>
        </w:rPr>
      </w:pPr>
      <w:r>
        <w:rPr>
          <w:rFonts w:asciiTheme="minorEastAsia" w:eastAsiaTheme="minorEastAsia" w:hAnsiTheme="minorEastAsia" w:cstheme="minorEastAsia" w:hint="eastAsia"/>
          <w:sz w:val="32"/>
          <w:szCs w:val="32"/>
        </w:rPr>
        <w:t>主要起草人：杨宝军、范敬伟、唐丁、管清杰、潘晶、刘华威、邱晓、王鹏程、李依莎。</w:t>
      </w:r>
    </w:p>
    <w:p w14:paraId="41E871D7" w14:textId="77777777" w:rsidR="004873A4" w:rsidRDefault="00000000">
      <w:pPr>
        <w:pStyle w:val="1"/>
        <w:numPr>
          <w:ilvl w:val="0"/>
          <w:numId w:val="2"/>
        </w:numPr>
        <w:rPr>
          <w:rFonts w:asciiTheme="minorEastAsia" w:eastAsiaTheme="minorEastAsia" w:hAnsiTheme="minorEastAsia" w:cstheme="minorEastAsia" w:hint="eastAsia"/>
        </w:rPr>
      </w:pPr>
      <w:bookmarkStart w:id="3" w:name="_Toc213659362"/>
      <w:r>
        <w:rPr>
          <w:rFonts w:asciiTheme="minorEastAsia" w:eastAsiaTheme="minorEastAsia" w:hAnsiTheme="minorEastAsia" w:cstheme="minorEastAsia" w:hint="eastAsia"/>
        </w:rPr>
        <w:t>制定（修订）标准的必要性和意义</w:t>
      </w:r>
      <w:bookmarkEnd w:id="3"/>
    </w:p>
    <w:p w14:paraId="0D640E2A" w14:textId="77777777" w:rsidR="004873A4" w:rsidRDefault="00000000">
      <w:pPr>
        <w:pStyle w:val="a5"/>
        <w:spacing w:line="360" w:lineRule="auto"/>
        <w:ind w:firstLine="640"/>
        <w:rPr>
          <w:rFonts w:asciiTheme="minorEastAsia" w:eastAsiaTheme="minorEastAsia" w:hAnsiTheme="minorEastAsia" w:cstheme="minorEastAsia" w:hint="eastAsia"/>
          <w:sz w:val="32"/>
          <w:szCs w:val="32"/>
        </w:rPr>
      </w:pPr>
      <w:r>
        <w:rPr>
          <w:rFonts w:asciiTheme="minorEastAsia" w:eastAsiaTheme="minorEastAsia" w:hAnsiTheme="minorEastAsia" w:cstheme="minorEastAsia" w:hint="eastAsia"/>
          <w:sz w:val="32"/>
          <w:szCs w:val="32"/>
        </w:rPr>
        <w:t>我国苏打碱土、盐碱复合碱化土壤分布范围广、危害程度深，碱胁迫以高pH毒害、根系损伤、养分胁迫为核心特征，其危害机理与常规盐胁迫存在本质区别，是制约北方及滨海盐碱地植被恢复、先锋植物推广、盐碱地资源化利用的主要瓶颈。植物苗期是对碱性逆境最敏感、耐受性最弱的关键生育阶段，室内植物苗期标准化筛选是耐碱种质精准鉴定、抗碱机理研究、优良耐碱植物选育的核心技</w:t>
      </w:r>
      <w:r>
        <w:rPr>
          <w:rFonts w:asciiTheme="minorEastAsia" w:eastAsiaTheme="minorEastAsia" w:hAnsiTheme="minorEastAsia" w:cstheme="minorEastAsia" w:hint="eastAsia"/>
          <w:sz w:val="32"/>
          <w:szCs w:val="32"/>
        </w:rPr>
        <w:lastRenderedPageBreak/>
        <w:t>术手段，具有周期短、可控性强、重复性高、批量筛选效率高的显著优势。</w:t>
      </w:r>
    </w:p>
    <w:p w14:paraId="5280188E" w14:textId="77777777" w:rsidR="004873A4" w:rsidRDefault="00000000">
      <w:pPr>
        <w:pStyle w:val="a5"/>
        <w:spacing w:line="360" w:lineRule="auto"/>
        <w:ind w:firstLine="640"/>
        <w:rPr>
          <w:rFonts w:asciiTheme="minorEastAsia" w:eastAsiaTheme="minorEastAsia" w:hAnsiTheme="minorEastAsia" w:cstheme="minorEastAsia" w:hint="eastAsia"/>
          <w:sz w:val="32"/>
          <w:szCs w:val="32"/>
        </w:rPr>
      </w:pPr>
      <w:r>
        <w:rPr>
          <w:rFonts w:asciiTheme="minorEastAsia" w:eastAsiaTheme="minorEastAsia" w:hAnsiTheme="minorEastAsia" w:cstheme="minorEastAsia" w:hint="eastAsia"/>
          <w:sz w:val="32"/>
          <w:szCs w:val="32"/>
        </w:rPr>
        <w:t>当前国内耐盐碱筛选标准体系有待进一步完善：现有团体标准、地方标准高度集中于玉米、水稻、小麦、大豆等主粮作物的耐盐碱筛选，通用型苗期耐碱筛选的标准缺失。行业普遍存在碱胁迫体系不统一、配比方法混乱、pH控制无规范、胁迫时长梯度不一、评价指标零散、耐碱分级无统一阈值等问题。同时，行业存在“以盐代碱、EC替代碱度”的不规范操作，导致耐碱筛选数据无法横向对比、试验重复性差、鉴定结果可信度低，严重制约耐碱植物种质资源规范化评价与规模化应用。</w:t>
      </w:r>
    </w:p>
    <w:p w14:paraId="173ADB60" w14:textId="77777777" w:rsidR="004873A4" w:rsidRDefault="00000000">
      <w:pPr>
        <w:pStyle w:val="a5"/>
        <w:spacing w:line="360" w:lineRule="auto"/>
        <w:ind w:firstLine="640"/>
        <w:rPr>
          <w:rFonts w:asciiTheme="minorEastAsia" w:eastAsiaTheme="minorEastAsia" w:hAnsiTheme="minorEastAsia" w:cstheme="minorEastAsia" w:hint="eastAsia"/>
          <w:sz w:val="32"/>
          <w:szCs w:val="32"/>
        </w:rPr>
      </w:pPr>
      <w:r>
        <w:rPr>
          <w:rFonts w:asciiTheme="minorEastAsia" w:eastAsiaTheme="minorEastAsia" w:hAnsiTheme="minorEastAsia" w:cstheme="minorEastAsia" w:hint="eastAsia"/>
          <w:sz w:val="32"/>
          <w:szCs w:val="32"/>
        </w:rPr>
        <w:t>针对以上行业问题与标准空白，本项目制定《植物室内苗期耐碱性鉴定技术规范》团体标准，旨在建立一套通用的苗期耐碱筛选技术体系，统一碱性胁迫体系、统一培养环境参数、统一耐碱等级评价标准，彻底区分盐胁迫与碱胁迫鉴定体系。</w:t>
      </w:r>
    </w:p>
    <w:p w14:paraId="47FEB8E8" w14:textId="77777777" w:rsidR="004873A4" w:rsidRDefault="00000000">
      <w:pPr>
        <w:pStyle w:val="a5"/>
        <w:spacing w:line="360" w:lineRule="auto"/>
        <w:ind w:firstLine="640"/>
        <w:rPr>
          <w:rFonts w:asciiTheme="minorEastAsia" w:eastAsiaTheme="minorEastAsia" w:hAnsiTheme="minorEastAsia" w:cstheme="minorEastAsia" w:hint="eastAsia"/>
          <w:sz w:val="32"/>
          <w:szCs w:val="32"/>
        </w:rPr>
      </w:pPr>
      <w:r>
        <w:rPr>
          <w:rFonts w:asciiTheme="minorEastAsia" w:eastAsiaTheme="minorEastAsia" w:hAnsiTheme="minorEastAsia" w:cstheme="minorEastAsia" w:hint="eastAsia"/>
          <w:sz w:val="32"/>
          <w:szCs w:val="32"/>
        </w:rPr>
        <w:t>本标准编制实施具有重要必要性与应用价值，一是填补我国植物苗期独立耐碱筛选通用规范的标准空白，完善耐碱分类评价的标准体系；二是规范团体碱性胁迫试验操作，解决长期以来方法不统一、数据不可比的行业难题；三是可为先锋植物、饲用植物、经济植物的耐碱种质筛选、新品种选育、生态修复配种提供统一技术依据；四是引领</w:t>
      </w:r>
      <w:r>
        <w:rPr>
          <w:rFonts w:asciiTheme="minorEastAsia" w:eastAsiaTheme="minorEastAsia" w:hAnsiTheme="minorEastAsia" w:cstheme="minorEastAsia" w:hint="eastAsia"/>
          <w:sz w:val="32"/>
          <w:szCs w:val="32"/>
        </w:rPr>
        <w:lastRenderedPageBreak/>
        <w:t>盐碱逆境鉴定技术规范化、精细化发展，支撑我国盐碱土地高效资源化利用，具备显著的科研价值和行业推广价值。</w:t>
      </w:r>
    </w:p>
    <w:p w14:paraId="12087D9E" w14:textId="77777777" w:rsidR="004873A4" w:rsidRDefault="00000000">
      <w:pPr>
        <w:pStyle w:val="1"/>
        <w:numPr>
          <w:ilvl w:val="0"/>
          <w:numId w:val="2"/>
        </w:numPr>
        <w:rPr>
          <w:rFonts w:asciiTheme="minorEastAsia" w:eastAsiaTheme="minorEastAsia" w:hAnsiTheme="minorEastAsia" w:cstheme="minorEastAsia" w:hint="eastAsia"/>
        </w:rPr>
      </w:pPr>
      <w:bookmarkStart w:id="4" w:name="_Toc203050989"/>
      <w:bookmarkStart w:id="5" w:name="_Toc213659363"/>
      <w:bookmarkStart w:id="6" w:name="_Toc203050422"/>
      <w:r>
        <w:rPr>
          <w:rFonts w:asciiTheme="minorEastAsia" w:eastAsiaTheme="minorEastAsia" w:hAnsiTheme="minorEastAsia" w:cstheme="minorEastAsia" w:hint="eastAsia"/>
        </w:rPr>
        <w:t>主要起草过程</w:t>
      </w:r>
      <w:bookmarkEnd w:id="4"/>
      <w:bookmarkEnd w:id="5"/>
      <w:bookmarkEnd w:id="6"/>
    </w:p>
    <w:p w14:paraId="6AC7C800" w14:textId="77777777" w:rsidR="004873A4" w:rsidRDefault="00000000">
      <w:pPr>
        <w:pStyle w:val="2"/>
        <w:numPr>
          <w:ilvl w:val="0"/>
          <w:numId w:val="3"/>
        </w:numPr>
        <w:rPr>
          <w:rFonts w:asciiTheme="minorEastAsia" w:eastAsiaTheme="minorEastAsia" w:hAnsiTheme="minorEastAsia" w:cstheme="minorEastAsia" w:hint="eastAsia"/>
          <w:sz w:val="32"/>
        </w:rPr>
      </w:pPr>
      <w:r>
        <w:rPr>
          <w:rFonts w:asciiTheme="minorEastAsia" w:eastAsiaTheme="minorEastAsia" w:hAnsiTheme="minorEastAsia" w:cstheme="minorEastAsia" w:hint="eastAsia"/>
          <w:sz w:val="32"/>
        </w:rPr>
        <w:t>前期准备</w:t>
      </w:r>
    </w:p>
    <w:p w14:paraId="0D508B49" w14:textId="77777777" w:rsidR="004873A4" w:rsidRDefault="00000000">
      <w:pPr>
        <w:pStyle w:val="a5"/>
        <w:spacing w:line="360" w:lineRule="auto"/>
        <w:ind w:firstLine="640"/>
        <w:rPr>
          <w:rFonts w:asciiTheme="minorEastAsia" w:eastAsiaTheme="minorEastAsia" w:hAnsiTheme="minorEastAsia" w:cstheme="minorEastAsia" w:hint="eastAsia"/>
          <w:sz w:val="32"/>
          <w:szCs w:val="32"/>
          <w14:ligatures w14:val="standardContextual"/>
        </w:rPr>
      </w:pPr>
      <w:r>
        <w:rPr>
          <w:rFonts w:asciiTheme="minorEastAsia" w:eastAsiaTheme="minorEastAsia" w:hAnsiTheme="minorEastAsia" w:cstheme="minorEastAsia" w:hint="eastAsia"/>
          <w:sz w:val="32"/>
          <w:szCs w:val="32"/>
          <w14:ligatures w14:val="standardContextual"/>
        </w:rPr>
        <w:t>项目启动后，系统开展植物苗期耐碱筛选技术相关调研，梳理国内盐碱地植物筛选、抗性评价相关技术方法、行业规范及现有标准短板，明确本次规范编制的目标、适用范围、技术框架，确定规范编制整体思路与工作方案。</w:t>
      </w:r>
    </w:p>
    <w:p w14:paraId="65FC168E" w14:textId="77777777" w:rsidR="004873A4" w:rsidRDefault="00000000">
      <w:pPr>
        <w:pStyle w:val="2"/>
        <w:numPr>
          <w:ilvl w:val="0"/>
          <w:numId w:val="3"/>
        </w:numPr>
        <w:rPr>
          <w:rFonts w:asciiTheme="minorEastAsia" w:eastAsiaTheme="minorEastAsia" w:hAnsiTheme="minorEastAsia" w:cstheme="minorEastAsia" w:hint="eastAsia"/>
          <w:sz w:val="32"/>
        </w:rPr>
      </w:pPr>
      <w:r>
        <w:rPr>
          <w:rFonts w:asciiTheme="minorEastAsia" w:eastAsiaTheme="minorEastAsia" w:hAnsiTheme="minorEastAsia" w:cstheme="minorEastAsia" w:hint="eastAsia"/>
          <w:sz w:val="32"/>
        </w:rPr>
        <w:t>成立起草小组</w:t>
      </w:r>
    </w:p>
    <w:p w14:paraId="12FA37C8" w14:textId="77777777" w:rsidR="004873A4" w:rsidRDefault="00000000">
      <w:pPr>
        <w:spacing w:line="360" w:lineRule="auto"/>
        <w:ind w:firstLineChars="200" w:firstLine="640"/>
        <w:rPr>
          <w:rFonts w:ascii="宋体" w:eastAsia="宋体" w:hAnsi="宋体" w:cs="宋体" w:hint="eastAsia"/>
          <w:sz w:val="32"/>
          <w:szCs w:val="32"/>
        </w:rPr>
      </w:pPr>
      <w:r>
        <w:rPr>
          <w:rFonts w:ascii="宋体" w:eastAsia="宋体" w:hAnsi="宋体" w:cs="宋体" w:hint="eastAsia"/>
          <w:sz w:val="32"/>
          <w:szCs w:val="32"/>
        </w:rPr>
        <w:t>本标准起草单位为中国科学院遗传与发育生物学研究所牵头，负责标准方案的设计、调研、资料收集、标准起草、专家意见汇总、资料的分析与整理等；中国科学院西北生态环境资源研究院、中国科学院新疆生态与地理研究所、内蒙古自治区农牧业科学院、东北林业大学等协作参加。主要起草人及分工见表2：</w:t>
      </w:r>
    </w:p>
    <w:p w14:paraId="243AA03E" w14:textId="77777777" w:rsidR="004873A4" w:rsidRDefault="00000000">
      <w:pPr>
        <w:pStyle w:val="af9"/>
        <w:spacing w:beforeLines="50" w:before="156" w:afterLines="50" w:after="156"/>
        <w:rPr>
          <w:rFonts w:ascii="宋体" w:eastAsia="宋体" w:hAnsi="宋体" w:cs="宋体" w:hint="eastAsia"/>
          <w:kern w:val="2"/>
          <w:sz w:val="32"/>
          <w:szCs w:val="32"/>
          <w14:ligatures w14:val="standardContextual"/>
        </w:rPr>
      </w:pPr>
      <w:r>
        <w:rPr>
          <w:rFonts w:ascii="宋体" w:eastAsia="宋体" w:hAnsi="宋体" w:cs="宋体" w:hint="eastAsia"/>
          <w:kern w:val="2"/>
          <w:sz w:val="32"/>
          <w:szCs w:val="32"/>
          <w14:ligatures w14:val="standardContextual"/>
        </w:rPr>
        <w:t>表</w:t>
      </w:r>
      <w:proofErr w:type="gramStart"/>
      <w:r>
        <w:rPr>
          <w:rFonts w:ascii="宋体" w:eastAsia="宋体" w:hAnsi="宋体" w:cs="宋体" w:hint="eastAsia"/>
          <w:kern w:val="2"/>
          <w:sz w:val="32"/>
          <w:szCs w:val="32"/>
          <w14:ligatures w14:val="standardContextual"/>
        </w:rPr>
        <w:t>2  标准起草单位和起草人任务分工</w:t>
      </w:r>
      <w:proofErr w:type="gramEnd"/>
    </w:p>
    <w:tbl>
      <w:tblPr>
        <w:tblStyle w:val="ad"/>
        <w:tblW w:w="49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1"/>
        <w:gridCol w:w="4198"/>
        <w:gridCol w:w="2954"/>
      </w:tblGrid>
      <w:tr w:rsidR="004873A4" w14:paraId="10EAE962" w14:textId="77777777">
        <w:trPr>
          <w:trHeight w:val="368"/>
          <w:jc w:val="center"/>
        </w:trPr>
        <w:tc>
          <w:tcPr>
            <w:tcW w:w="683" w:type="pct"/>
            <w:vAlign w:val="center"/>
          </w:tcPr>
          <w:p w14:paraId="782220EB" w14:textId="77777777" w:rsidR="004873A4" w:rsidRDefault="00000000">
            <w:pPr>
              <w:pStyle w:val="af4"/>
              <w:spacing w:line="360" w:lineRule="auto"/>
              <w:ind w:left="0"/>
              <w:jc w:val="left"/>
              <w:rPr>
                <w:rFonts w:ascii="宋体" w:eastAsia="宋体" w:hAnsi="宋体" w:cs="宋体" w:hint="eastAsia"/>
                <w:sz w:val="24"/>
                <w:szCs w:val="24"/>
              </w:rPr>
            </w:pPr>
            <w:proofErr w:type="gramStart"/>
            <w:r>
              <w:rPr>
                <w:rFonts w:ascii="宋体" w:eastAsia="宋体" w:hAnsi="宋体" w:cs="宋体" w:hint="eastAsia"/>
                <w:sz w:val="24"/>
                <w:szCs w:val="24"/>
              </w:rPr>
              <w:t>姓  名</w:t>
            </w:r>
            <w:proofErr w:type="gramEnd"/>
          </w:p>
        </w:tc>
        <w:tc>
          <w:tcPr>
            <w:tcW w:w="2533" w:type="pct"/>
            <w:vAlign w:val="center"/>
          </w:tcPr>
          <w:p w14:paraId="5055D2A1" w14:textId="77777777" w:rsidR="004873A4" w:rsidRDefault="00000000">
            <w:pPr>
              <w:pStyle w:val="af4"/>
              <w:spacing w:line="360" w:lineRule="auto"/>
              <w:ind w:left="0"/>
              <w:jc w:val="left"/>
              <w:rPr>
                <w:rFonts w:ascii="宋体" w:eastAsia="宋体" w:hAnsi="宋体" w:cs="宋体" w:hint="eastAsia"/>
                <w:sz w:val="24"/>
                <w:szCs w:val="24"/>
              </w:rPr>
            </w:pPr>
            <w:proofErr w:type="gramStart"/>
            <w:r>
              <w:rPr>
                <w:rFonts w:ascii="宋体" w:eastAsia="宋体" w:hAnsi="宋体" w:cs="宋体" w:hint="eastAsia"/>
                <w:sz w:val="24"/>
                <w:szCs w:val="24"/>
              </w:rPr>
              <w:t>单  位</w:t>
            </w:r>
            <w:proofErr w:type="gramEnd"/>
          </w:p>
        </w:tc>
        <w:tc>
          <w:tcPr>
            <w:tcW w:w="1783" w:type="pct"/>
            <w:vAlign w:val="center"/>
          </w:tcPr>
          <w:p w14:paraId="077E3CB0" w14:textId="77777777" w:rsidR="004873A4" w:rsidRDefault="00000000">
            <w:pPr>
              <w:pStyle w:val="af4"/>
              <w:spacing w:line="360" w:lineRule="auto"/>
              <w:ind w:left="0"/>
              <w:jc w:val="left"/>
              <w:rPr>
                <w:rFonts w:ascii="宋体" w:eastAsia="宋体" w:hAnsi="宋体" w:cs="宋体" w:hint="eastAsia"/>
                <w:sz w:val="24"/>
                <w:szCs w:val="24"/>
              </w:rPr>
            </w:pPr>
            <w:r>
              <w:rPr>
                <w:rFonts w:ascii="宋体" w:eastAsia="宋体" w:hAnsi="宋体" w:cs="宋体" w:hint="eastAsia"/>
                <w:sz w:val="24"/>
                <w:szCs w:val="24"/>
              </w:rPr>
              <w:t>承担工作</w:t>
            </w:r>
          </w:p>
        </w:tc>
      </w:tr>
      <w:tr w:rsidR="004873A4" w14:paraId="73C83E4F" w14:textId="77777777">
        <w:trPr>
          <w:trHeight w:val="515"/>
          <w:jc w:val="center"/>
        </w:trPr>
        <w:tc>
          <w:tcPr>
            <w:tcW w:w="683" w:type="pct"/>
            <w:vAlign w:val="center"/>
          </w:tcPr>
          <w:p w14:paraId="1F0805FB" w14:textId="77777777" w:rsidR="004873A4" w:rsidRDefault="00000000">
            <w:pPr>
              <w:pStyle w:val="af4"/>
              <w:spacing w:line="360" w:lineRule="auto"/>
              <w:ind w:left="0"/>
              <w:jc w:val="left"/>
              <w:rPr>
                <w:rFonts w:eastAsia="宋体"/>
                <w:sz w:val="24"/>
                <w:szCs w:val="24"/>
              </w:rPr>
            </w:pPr>
            <w:r>
              <w:rPr>
                <w:rFonts w:ascii="宋体" w:eastAsia="宋体" w:hAnsi="宋体" w:cs="宋体" w:hint="eastAsia"/>
                <w:sz w:val="24"/>
                <w:szCs w:val="24"/>
              </w:rPr>
              <w:t>杨宝军</w:t>
            </w:r>
          </w:p>
        </w:tc>
        <w:tc>
          <w:tcPr>
            <w:tcW w:w="2533" w:type="pct"/>
            <w:vAlign w:val="center"/>
          </w:tcPr>
          <w:p w14:paraId="11DA3C90" w14:textId="77777777" w:rsidR="004873A4" w:rsidRDefault="00000000">
            <w:pPr>
              <w:pStyle w:val="af4"/>
              <w:spacing w:line="360" w:lineRule="auto"/>
              <w:ind w:left="0"/>
              <w:jc w:val="left"/>
              <w:rPr>
                <w:rFonts w:eastAsia="宋体"/>
                <w:sz w:val="24"/>
                <w:szCs w:val="24"/>
              </w:rPr>
            </w:pPr>
            <w:r>
              <w:rPr>
                <w:rFonts w:ascii="宋体" w:eastAsia="宋体" w:hAnsi="宋体" w:cs="宋体" w:hint="eastAsia"/>
                <w:sz w:val="24"/>
                <w:szCs w:val="24"/>
              </w:rPr>
              <w:t>中国科学院遗传与发育生物学研究所</w:t>
            </w:r>
          </w:p>
        </w:tc>
        <w:tc>
          <w:tcPr>
            <w:tcW w:w="1783" w:type="pct"/>
          </w:tcPr>
          <w:p w14:paraId="7C5213A3" w14:textId="77777777" w:rsidR="004873A4" w:rsidRDefault="00000000">
            <w:pPr>
              <w:pStyle w:val="af4"/>
              <w:spacing w:line="360" w:lineRule="auto"/>
              <w:ind w:left="0"/>
              <w:jc w:val="left"/>
              <w:rPr>
                <w:rFonts w:ascii="宋体" w:eastAsia="宋体" w:hAnsi="宋体" w:cs="宋体" w:hint="eastAsia"/>
                <w:sz w:val="24"/>
                <w:szCs w:val="24"/>
              </w:rPr>
            </w:pPr>
            <w:r>
              <w:rPr>
                <w:rFonts w:ascii="宋体" w:eastAsia="宋体" w:hAnsi="宋体" w:cs="宋体" w:hint="eastAsia"/>
                <w:sz w:val="24"/>
                <w:szCs w:val="24"/>
              </w:rPr>
              <w:t>总体设计</w:t>
            </w:r>
          </w:p>
        </w:tc>
      </w:tr>
      <w:tr w:rsidR="004873A4" w14:paraId="4CFFE6DE" w14:textId="77777777">
        <w:trPr>
          <w:trHeight w:val="567"/>
          <w:jc w:val="center"/>
        </w:trPr>
        <w:tc>
          <w:tcPr>
            <w:tcW w:w="683" w:type="pct"/>
          </w:tcPr>
          <w:p w14:paraId="640B64B1" w14:textId="77777777" w:rsidR="004873A4" w:rsidRDefault="00000000">
            <w:pPr>
              <w:pStyle w:val="af4"/>
              <w:ind w:left="0"/>
              <w:rPr>
                <w:rFonts w:ascii="宋体" w:eastAsia="宋体" w:hAnsi="宋体" w:cs="宋体" w:hint="eastAsia"/>
                <w:sz w:val="24"/>
                <w:szCs w:val="24"/>
              </w:rPr>
            </w:pPr>
            <w:r>
              <w:rPr>
                <w:rFonts w:ascii="宋体" w:eastAsia="宋体" w:hAnsi="宋体" w:cs="宋体" w:hint="eastAsia"/>
                <w:sz w:val="24"/>
                <w:szCs w:val="24"/>
              </w:rPr>
              <w:t>范敬伟</w:t>
            </w:r>
          </w:p>
        </w:tc>
        <w:tc>
          <w:tcPr>
            <w:tcW w:w="2533" w:type="pct"/>
          </w:tcPr>
          <w:p w14:paraId="2422CE38" w14:textId="77777777" w:rsidR="004873A4" w:rsidRDefault="00000000">
            <w:pPr>
              <w:pStyle w:val="af4"/>
              <w:spacing w:line="360" w:lineRule="auto"/>
              <w:ind w:left="0"/>
              <w:jc w:val="left"/>
              <w:rPr>
                <w:rFonts w:ascii="宋体" w:eastAsia="宋体" w:hAnsi="宋体" w:cs="宋体" w:hint="eastAsia"/>
                <w:sz w:val="24"/>
                <w:szCs w:val="24"/>
              </w:rPr>
            </w:pPr>
            <w:r>
              <w:rPr>
                <w:rFonts w:ascii="宋体" w:eastAsia="宋体" w:hAnsi="宋体" w:cs="宋体" w:hint="eastAsia"/>
                <w:sz w:val="24"/>
                <w:szCs w:val="24"/>
              </w:rPr>
              <w:t>中国科学院遗传与发育生物学研究所</w:t>
            </w:r>
          </w:p>
        </w:tc>
        <w:tc>
          <w:tcPr>
            <w:tcW w:w="1783" w:type="pct"/>
          </w:tcPr>
          <w:p w14:paraId="664DEDBE" w14:textId="77777777" w:rsidR="004873A4" w:rsidRDefault="00000000">
            <w:pPr>
              <w:rPr>
                <w:sz w:val="24"/>
                <w:szCs w:val="24"/>
              </w:rPr>
            </w:pPr>
            <w:r>
              <w:rPr>
                <w:rFonts w:ascii="宋体" w:eastAsia="宋体" w:hAnsi="宋体" w:cs="宋体" w:hint="eastAsia"/>
                <w:sz w:val="24"/>
                <w:szCs w:val="24"/>
              </w:rPr>
              <w:t>文本撰写试验验证</w:t>
            </w:r>
          </w:p>
          <w:p w14:paraId="56A68317" w14:textId="77777777" w:rsidR="004873A4" w:rsidRDefault="004873A4">
            <w:pPr>
              <w:pStyle w:val="af4"/>
              <w:spacing w:line="360" w:lineRule="auto"/>
              <w:ind w:left="0"/>
              <w:jc w:val="left"/>
              <w:rPr>
                <w:rFonts w:ascii="宋体" w:eastAsia="宋体" w:hAnsi="宋体" w:cs="宋体" w:hint="eastAsia"/>
                <w:sz w:val="24"/>
                <w:szCs w:val="24"/>
              </w:rPr>
            </w:pPr>
          </w:p>
        </w:tc>
      </w:tr>
      <w:tr w:rsidR="004873A4" w14:paraId="0AA8D0B6" w14:textId="77777777">
        <w:trPr>
          <w:trHeight w:val="567"/>
          <w:jc w:val="center"/>
        </w:trPr>
        <w:tc>
          <w:tcPr>
            <w:tcW w:w="683" w:type="pct"/>
          </w:tcPr>
          <w:p w14:paraId="1048A081" w14:textId="77777777" w:rsidR="004873A4" w:rsidRDefault="00000000">
            <w:pPr>
              <w:spacing w:line="360" w:lineRule="auto"/>
              <w:jc w:val="left"/>
              <w:rPr>
                <w:rStyle w:val="2SimSun"/>
                <w:rFonts w:eastAsia="宋体" w:hint="eastAsia"/>
                <w:spacing w:val="0"/>
                <w:sz w:val="24"/>
                <w:szCs w:val="24"/>
              </w:rPr>
            </w:pPr>
            <w:r>
              <w:rPr>
                <w:rFonts w:ascii="宋体" w:eastAsia="宋体" w:hAnsi="宋体" w:cs="宋体" w:hint="eastAsia"/>
                <w:sz w:val="24"/>
                <w:szCs w:val="24"/>
              </w:rPr>
              <w:t>唐丁</w:t>
            </w:r>
          </w:p>
        </w:tc>
        <w:tc>
          <w:tcPr>
            <w:tcW w:w="2533" w:type="pct"/>
          </w:tcPr>
          <w:p w14:paraId="4D421DC6" w14:textId="77777777" w:rsidR="004873A4" w:rsidRDefault="00000000">
            <w:pPr>
              <w:pStyle w:val="af4"/>
              <w:spacing w:line="360" w:lineRule="auto"/>
              <w:ind w:left="0"/>
              <w:jc w:val="left"/>
              <w:rPr>
                <w:rStyle w:val="2SimSun"/>
                <w:rFonts w:eastAsia="宋体" w:hint="eastAsia"/>
                <w:spacing w:val="0"/>
                <w:sz w:val="24"/>
                <w:szCs w:val="24"/>
              </w:rPr>
            </w:pPr>
            <w:r>
              <w:rPr>
                <w:rFonts w:ascii="宋体" w:eastAsia="宋体" w:hAnsi="宋体" w:cs="宋体" w:hint="eastAsia"/>
                <w:sz w:val="24"/>
                <w:szCs w:val="24"/>
              </w:rPr>
              <w:t>中国科学院遗传与发育生物学研究所</w:t>
            </w:r>
          </w:p>
        </w:tc>
        <w:tc>
          <w:tcPr>
            <w:tcW w:w="1783" w:type="pct"/>
          </w:tcPr>
          <w:p w14:paraId="7C7D1582" w14:textId="77777777" w:rsidR="004873A4" w:rsidRDefault="00000000">
            <w:pPr>
              <w:rPr>
                <w:sz w:val="24"/>
                <w:szCs w:val="24"/>
              </w:rPr>
            </w:pPr>
            <w:r>
              <w:rPr>
                <w:rFonts w:ascii="宋体" w:eastAsia="宋体" w:hAnsi="宋体" w:cs="宋体" w:hint="eastAsia"/>
                <w:sz w:val="24"/>
                <w:szCs w:val="24"/>
              </w:rPr>
              <w:t>标准修订</w:t>
            </w:r>
          </w:p>
          <w:p w14:paraId="65AF2199" w14:textId="77777777" w:rsidR="004873A4" w:rsidRDefault="004873A4">
            <w:pPr>
              <w:pStyle w:val="af4"/>
              <w:spacing w:line="360" w:lineRule="auto"/>
              <w:ind w:left="0"/>
              <w:jc w:val="left"/>
              <w:rPr>
                <w:rStyle w:val="2SimSun"/>
                <w:rFonts w:eastAsia="宋体" w:hint="eastAsia"/>
                <w:spacing w:val="0"/>
                <w:sz w:val="24"/>
                <w:szCs w:val="24"/>
              </w:rPr>
            </w:pPr>
          </w:p>
        </w:tc>
      </w:tr>
      <w:tr w:rsidR="004873A4" w14:paraId="5DAE1762" w14:textId="77777777">
        <w:trPr>
          <w:trHeight w:val="567"/>
          <w:jc w:val="center"/>
        </w:trPr>
        <w:tc>
          <w:tcPr>
            <w:tcW w:w="683" w:type="pct"/>
          </w:tcPr>
          <w:p w14:paraId="095B9FB3" w14:textId="77777777" w:rsidR="004873A4" w:rsidRDefault="00000000">
            <w:pPr>
              <w:pStyle w:val="af4"/>
              <w:spacing w:line="360" w:lineRule="auto"/>
              <w:ind w:left="0"/>
              <w:jc w:val="left"/>
              <w:rPr>
                <w:rStyle w:val="2SimSun"/>
                <w:rFonts w:eastAsia="宋体" w:hint="eastAsia"/>
                <w:spacing w:val="0"/>
                <w:sz w:val="24"/>
                <w:szCs w:val="24"/>
              </w:rPr>
            </w:pPr>
            <w:r>
              <w:rPr>
                <w:rFonts w:ascii="宋体" w:eastAsia="宋体" w:hAnsi="宋体" w:cs="宋体" w:hint="eastAsia"/>
                <w:sz w:val="24"/>
                <w:szCs w:val="24"/>
              </w:rPr>
              <w:lastRenderedPageBreak/>
              <w:t>潘晶</w:t>
            </w:r>
          </w:p>
        </w:tc>
        <w:tc>
          <w:tcPr>
            <w:tcW w:w="2533" w:type="pct"/>
          </w:tcPr>
          <w:p w14:paraId="1B0A57BE" w14:textId="77777777" w:rsidR="004873A4" w:rsidRDefault="00000000">
            <w:pPr>
              <w:pStyle w:val="af4"/>
              <w:spacing w:line="360" w:lineRule="auto"/>
              <w:ind w:left="0"/>
              <w:jc w:val="left"/>
              <w:rPr>
                <w:rStyle w:val="2SimSun"/>
                <w:rFonts w:eastAsia="宋体" w:hint="eastAsia"/>
                <w:spacing w:val="0"/>
                <w:sz w:val="24"/>
                <w:szCs w:val="24"/>
              </w:rPr>
            </w:pPr>
            <w:r>
              <w:rPr>
                <w:rFonts w:ascii="宋体" w:eastAsia="宋体" w:hAnsi="宋体" w:cs="宋体" w:hint="eastAsia"/>
                <w:sz w:val="24"/>
                <w:szCs w:val="24"/>
              </w:rPr>
              <w:t>中国科学院西北生态环境资源研究院</w:t>
            </w:r>
          </w:p>
        </w:tc>
        <w:tc>
          <w:tcPr>
            <w:tcW w:w="1783" w:type="pct"/>
          </w:tcPr>
          <w:p w14:paraId="76D4D2F6" w14:textId="77777777" w:rsidR="004873A4" w:rsidRDefault="00000000">
            <w:pPr>
              <w:pStyle w:val="af4"/>
              <w:spacing w:line="360" w:lineRule="auto"/>
              <w:ind w:left="0"/>
              <w:jc w:val="left"/>
              <w:rPr>
                <w:rStyle w:val="2SimSun"/>
                <w:rFonts w:eastAsia="宋体" w:hint="eastAsia"/>
                <w:spacing w:val="0"/>
                <w:sz w:val="24"/>
                <w:szCs w:val="24"/>
              </w:rPr>
            </w:pPr>
            <w:r>
              <w:rPr>
                <w:rFonts w:ascii="宋体" w:eastAsia="宋体" w:hAnsi="宋体" w:cs="宋体" w:hint="eastAsia"/>
                <w:sz w:val="24"/>
                <w:szCs w:val="24"/>
              </w:rPr>
              <w:t>标准修订</w:t>
            </w:r>
          </w:p>
        </w:tc>
      </w:tr>
      <w:tr w:rsidR="004873A4" w14:paraId="044AB323" w14:textId="77777777">
        <w:trPr>
          <w:trHeight w:val="567"/>
          <w:jc w:val="center"/>
        </w:trPr>
        <w:tc>
          <w:tcPr>
            <w:tcW w:w="683" w:type="pct"/>
          </w:tcPr>
          <w:p w14:paraId="7AC3F9B8" w14:textId="77777777" w:rsidR="004873A4" w:rsidRDefault="00000000">
            <w:pPr>
              <w:pStyle w:val="af4"/>
              <w:spacing w:line="360" w:lineRule="auto"/>
              <w:ind w:left="0"/>
              <w:jc w:val="left"/>
              <w:rPr>
                <w:rStyle w:val="2SimSun"/>
                <w:rFonts w:eastAsia="宋体" w:hint="eastAsia"/>
                <w:spacing w:val="0"/>
                <w:sz w:val="24"/>
                <w:szCs w:val="24"/>
              </w:rPr>
            </w:pPr>
            <w:r>
              <w:rPr>
                <w:rFonts w:ascii="宋体" w:eastAsia="宋体" w:hAnsi="宋体" w:cs="宋体" w:hint="eastAsia"/>
                <w:sz w:val="24"/>
                <w:szCs w:val="24"/>
              </w:rPr>
              <w:t>刘华威</w:t>
            </w:r>
          </w:p>
        </w:tc>
        <w:tc>
          <w:tcPr>
            <w:tcW w:w="2533" w:type="pct"/>
          </w:tcPr>
          <w:p w14:paraId="4B4FEFFE" w14:textId="77777777" w:rsidR="004873A4" w:rsidRDefault="00000000">
            <w:pPr>
              <w:pStyle w:val="af4"/>
              <w:spacing w:line="360" w:lineRule="auto"/>
              <w:ind w:left="0"/>
              <w:jc w:val="left"/>
              <w:rPr>
                <w:rStyle w:val="2SimSun"/>
                <w:rFonts w:eastAsia="宋体" w:hint="eastAsia"/>
                <w:spacing w:val="0"/>
                <w:sz w:val="24"/>
                <w:szCs w:val="24"/>
              </w:rPr>
            </w:pPr>
            <w:r>
              <w:rPr>
                <w:rFonts w:ascii="宋体" w:eastAsia="宋体" w:hAnsi="宋体" w:cs="宋体" w:hint="eastAsia"/>
                <w:sz w:val="24"/>
                <w:szCs w:val="24"/>
              </w:rPr>
              <w:t>中国科学院新疆生态与地理研究所</w:t>
            </w:r>
          </w:p>
        </w:tc>
        <w:tc>
          <w:tcPr>
            <w:tcW w:w="1783" w:type="pct"/>
          </w:tcPr>
          <w:p w14:paraId="54B6CFB2" w14:textId="77777777" w:rsidR="004873A4" w:rsidRDefault="00000000">
            <w:pPr>
              <w:pStyle w:val="af4"/>
              <w:spacing w:line="360" w:lineRule="auto"/>
              <w:ind w:left="0"/>
              <w:jc w:val="left"/>
              <w:rPr>
                <w:rStyle w:val="2SimSun"/>
                <w:rFonts w:eastAsia="宋体" w:hint="eastAsia"/>
                <w:spacing w:val="0"/>
                <w:sz w:val="24"/>
                <w:szCs w:val="24"/>
              </w:rPr>
            </w:pPr>
            <w:r>
              <w:rPr>
                <w:rFonts w:ascii="宋体" w:eastAsia="宋体" w:hAnsi="宋体" w:cs="宋体" w:hint="eastAsia"/>
                <w:sz w:val="24"/>
                <w:szCs w:val="24"/>
              </w:rPr>
              <w:t>标准修订</w:t>
            </w:r>
          </w:p>
        </w:tc>
      </w:tr>
      <w:tr w:rsidR="004873A4" w14:paraId="073125A7" w14:textId="77777777">
        <w:trPr>
          <w:trHeight w:val="567"/>
          <w:jc w:val="center"/>
        </w:trPr>
        <w:tc>
          <w:tcPr>
            <w:tcW w:w="683" w:type="pct"/>
          </w:tcPr>
          <w:p w14:paraId="40C70687" w14:textId="77777777" w:rsidR="004873A4" w:rsidRDefault="00000000">
            <w:pPr>
              <w:pStyle w:val="af4"/>
              <w:spacing w:line="360" w:lineRule="auto"/>
              <w:ind w:left="0"/>
              <w:jc w:val="left"/>
              <w:rPr>
                <w:rStyle w:val="2SimSun"/>
                <w:rFonts w:eastAsia="宋体" w:hint="eastAsia"/>
                <w:spacing w:val="0"/>
                <w:sz w:val="24"/>
                <w:szCs w:val="24"/>
              </w:rPr>
            </w:pPr>
            <w:r>
              <w:rPr>
                <w:rFonts w:ascii="宋体" w:eastAsia="宋体" w:hAnsi="宋体" w:cs="宋体" w:hint="eastAsia"/>
                <w:sz w:val="24"/>
                <w:szCs w:val="24"/>
              </w:rPr>
              <w:t>邱晓</w:t>
            </w:r>
          </w:p>
        </w:tc>
        <w:tc>
          <w:tcPr>
            <w:tcW w:w="2533" w:type="pct"/>
          </w:tcPr>
          <w:p w14:paraId="2E524774" w14:textId="77777777" w:rsidR="004873A4" w:rsidRDefault="00000000">
            <w:pPr>
              <w:pStyle w:val="af4"/>
              <w:spacing w:line="360" w:lineRule="auto"/>
              <w:ind w:left="0"/>
              <w:jc w:val="left"/>
              <w:rPr>
                <w:rStyle w:val="2SimSun"/>
                <w:rFonts w:eastAsia="宋体" w:hint="eastAsia"/>
                <w:spacing w:val="0"/>
                <w:sz w:val="24"/>
                <w:szCs w:val="24"/>
              </w:rPr>
            </w:pPr>
            <w:r>
              <w:rPr>
                <w:rFonts w:ascii="宋体" w:eastAsia="宋体" w:hAnsi="宋体" w:cs="宋体" w:hint="eastAsia"/>
                <w:sz w:val="24"/>
                <w:szCs w:val="24"/>
              </w:rPr>
              <w:t>内蒙古自治区农牧业科学院</w:t>
            </w:r>
          </w:p>
        </w:tc>
        <w:tc>
          <w:tcPr>
            <w:tcW w:w="1783" w:type="pct"/>
          </w:tcPr>
          <w:p w14:paraId="258C01E3" w14:textId="77777777" w:rsidR="004873A4" w:rsidRDefault="00000000">
            <w:pPr>
              <w:pStyle w:val="af4"/>
              <w:spacing w:line="360" w:lineRule="auto"/>
              <w:ind w:left="0"/>
              <w:jc w:val="left"/>
              <w:rPr>
                <w:rStyle w:val="2SimSun"/>
                <w:rFonts w:eastAsia="宋体" w:hint="eastAsia"/>
                <w:spacing w:val="0"/>
                <w:sz w:val="24"/>
                <w:szCs w:val="24"/>
              </w:rPr>
            </w:pPr>
            <w:r>
              <w:rPr>
                <w:rFonts w:ascii="宋体" w:eastAsia="宋体" w:hAnsi="宋体" w:cs="宋体" w:hint="eastAsia"/>
                <w:sz w:val="24"/>
                <w:szCs w:val="24"/>
              </w:rPr>
              <w:t>资料收集</w:t>
            </w:r>
          </w:p>
        </w:tc>
      </w:tr>
      <w:tr w:rsidR="004873A4" w14:paraId="338EF9BD" w14:textId="77777777">
        <w:trPr>
          <w:trHeight w:val="567"/>
          <w:jc w:val="center"/>
        </w:trPr>
        <w:tc>
          <w:tcPr>
            <w:tcW w:w="683" w:type="pct"/>
          </w:tcPr>
          <w:p w14:paraId="037E3663" w14:textId="77777777" w:rsidR="004873A4" w:rsidRDefault="00000000">
            <w:pPr>
              <w:pStyle w:val="af4"/>
              <w:spacing w:line="360" w:lineRule="auto"/>
              <w:ind w:left="0"/>
              <w:jc w:val="left"/>
              <w:rPr>
                <w:rStyle w:val="2SimSun"/>
                <w:rFonts w:eastAsia="宋体" w:hint="eastAsia"/>
                <w:spacing w:val="0"/>
                <w:sz w:val="24"/>
                <w:szCs w:val="24"/>
              </w:rPr>
            </w:pPr>
            <w:r>
              <w:rPr>
                <w:rFonts w:ascii="宋体" w:eastAsia="宋体" w:hAnsi="宋体" w:cs="宋体" w:hint="eastAsia"/>
                <w:sz w:val="24"/>
                <w:szCs w:val="24"/>
              </w:rPr>
              <w:t>管清杰</w:t>
            </w:r>
          </w:p>
        </w:tc>
        <w:tc>
          <w:tcPr>
            <w:tcW w:w="2533" w:type="pct"/>
          </w:tcPr>
          <w:p w14:paraId="1BF928B8" w14:textId="77777777" w:rsidR="004873A4" w:rsidRDefault="00000000">
            <w:pPr>
              <w:pStyle w:val="af4"/>
              <w:spacing w:line="360" w:lineRule="auto"/>
              <w:ind w:left="0"/>
              <w:jc w:val="left"/>
              <w:rPr>
                <w:rStyle w:val="2SimSun"/>
                <w:rFonts w:eastAsia="宋体" w:hint="eastAsia"/>
                <w:spacing w:val="0"/>
                <w:sz w:val="24"/>
                <w:szCs w:val="24"/>
              </w:rPr>
            </w:pPr>
            <w:r>
              <w:rPr>
                <w:rFonts w:ascii="宋体" w:eastAsia="宋体" w:hAnsi="宋体" w:cs="宋体" w:hint="eastAsia"/>
                <w:sz w:val="24"/>
                <w:szCs w:val="24"/>
              </w:rPr>
              <w:t>东北林业大学</w:t>
            </w:r>
          </w:p>
        </w:tc>
        <w:tc>
          <w:tcPr>
            <w:tcW w:w="1783" w:type="pct"/>
          </w:tcPr>
          <w:p w14:paraId="409BC986" w14:textId="77777777" w:rsidR="004873A4" w:rsidRDefault="00000000">
            <w:pPr>
              <w:pStyle w:val="af4"/>
              <w:spacing w:line="360" w:lineRule="auto"/>
              <w:ind w:left="0"/>
              <w:jc w:val="left"/>
              <w:rPr>
                <w:rStyle w:val="2SimSun"/>
                <w:rFonts w:eastAsia="宋体" w:hint="eastAsia"/>
                <w:spacing w:val="0"/>
                <w:sz w:val="24"/>
                <w:szCs w:val="24"/>
              </w:rPr>
            </w:pPr>
            <w:r>
              <w:rPr>
                <w:rFonts w:ascii="宋体" w:eastAsia="宋体" w:hAnsi="宋体" w:cs="宋体" w:hint="eastAsia"/>
                <w:sz w:val="24"/>
                <w:szCs w:val="24"/>
              </w:rPr>
              <w:t>标准修订</w:t>
            </w:r>
          </w:p>
        </w:tc>
      </w:tr>
      <w:tr w:rsidR="004873A4" w14:paraId="0D4974E9" w14:textId="77777777">
        <w:trPr>
          <w:trHeight w:val="567"/>
          <w:jc w:val="center"/>
        </w:trPr>
        <w:tc>
          <w:tcPr>
            <w:tcW w:w="683" w:type="pct"/>
          </w:tcPr>
          <w:p w14:paraId="0F0F9C42" w14:textId="77777777" w:rsidR="004873A4" w:rsidRDefault="00000000">
            <w:pPr>
              <w:pStyle w:val="af4"/>
              <w:spacing w:line="360" w:lineRule="auto"/>
              <w:ind w:left="0"/>
              <w:jc w:val="left"/>
              <w:rPr>
                <w:rStyle w:val="2SimSun"/>
                <w:rFonts w:eastAsia="宋体" w:hint="eastAsia"/>
                <w:spacing w:val="0"/>
                <w:sz w:val="24"/>
                <w:szCs w:val="24"/>
              </w:rPr>
            </w:pPr>
            <w:r>
              <w:rPr>
                <w:rFonts w:ascii="宋体" w:eastAsia="宋体" w:hAnsi="宋体" w:cs="宋体" w:hint="eastAsia"/>
                <w:sz w:val="24"/>
                <w:szCs w:val="24"/>
              </w:rPr>
              <w:t>王鹏程</w:t>
            </w:r>
          </w:p>
        </w:tc>
        <w:tc>
          <w:tcPr>
            <w:tcW w:w="2533" w:type="pct"/>
          </w:tcPr>
          <w:p w14:paraId="64EA4639" w14:textId="77777777" w:rsidR="004873A4" w:rsidRDefault="00000000">
            <w:pPr>
              <w:pStyle w:val="af4"/>
              <w:spacing w:line="360" w:lineRule="auto"/>
              <w:ind w:left="0"/>
              <w:jc w:val="left"/>
              <w:rPr>
                <w:rStyle w:val="2SimSun"/>
                <w:rFonts w:eastAsia="宋体" w:hint="eastAsia"/>
                <w:spacing w:val="0"/>
                <w:sz w:val="24"/>
                <w:szCs w:val="24"/>
              </w:rPr>
            </w:pPr>
            <w:r>
              <w:rPr>
                <w:rFonts w:ascii="宋体" w:eastAsia="宋体" w:hAnsi="宋体" w:cs="宋体" w:hint="eastAsia"/>
                <w:sz w:val="24"/>
                <w:szCs w:val="24"/>
              </w:rPr>
              <w:t>中国科学院遗传与发育生物学研究所</w:t>
            </w:r>
          </w:p>
        </w:tc>
        <w:tc>
          <w:tcPr>
            <w:tcW w:w="1783" w:type="pct"/>
          </w:tcPr>
          <w:p w14:paraId="0A94E608" w14:textId="77777777" w:rsidR="004873A4" w:rsidRDefault="00000000">
            <w:pPr>
              <w:pStyle w:val="af4"/>
              <w:spacing w:line="360" w:lineRule="auto"/>
              <w:ind w:left="0"/>
              <w:jc w:val="left"/>
              <w:rPr>
                <w:rStyle w:val="2SimSun"/>
                <w:rFonts w:eastAsia="宋体" w:hint="eastAsia"/>
                <w:spacing w:val="0"/>
                <w:sz w:val="24"/>
                <w:szCs w:val="24"/>
              </w:rPr>
            </w:pPr>
            <w:r>
              <w:rPr>
                <w:rFonts w:ascii="宋体" w:eastAsia="宋体" w:hAnsi="宋体" w:cs="宋体" w:hint="eastAsia"/>
                <w:sz w:val="24"/>
                <w:szCs w:val="24"/>
              </w:rPr>
              <w:t>试验验证</w:t>
            </w:r>
          </w:p>
        </w:tc>
      </w:tr>
      <w:tr w:rsidR="004873A4" w14:paraId="22C5A44A" w14:textId="77777777">
        <w:trPr>
          <w:trHeight w:val="567"/>
          <w:jc w:val="center"/>
        </w:trPr>
        <w:tc>
          <w:tcPr>
            <w:tcW w:w="683" w:type="pct"/>
          </w:tcPr>
          <w:p w14:paraId="5616C45E" w14:textId="77777777" w:rsidR="004873A4" w:rsidRDefault="00000000">
            <w:pPr>
              <w:pStyle w:val="af4"/>
              <w:spacing w:line="360" w:lineRule="auto"/>
              <w:ind w:left="0"/>
              <w:jc w:val="left"/>
              <w:rPr>
                <w:rStyle w:val="2SimSun"/>
                <w:rFonts w:eastAsia="宋体" w:hint="eastAsia"/>
                <w:spacing w:val="0"/>
                <w:sz w:val="24"/>
                <w:szCs w:val="24"/>
              </w:rPr>
            </w:pPr>
            <w:r>
              <w:rPr>
                <w:rFonts w:ascii="宋体" w:eastAsia="宋体" w:hAnsi="宋体" w:cs="宋体" w:hint="eastAsia"/>
                <w:sz w:val="24"/>
                <w:szCs w:val="24"/>
              </w:rPr>
              <w:t>李依莎</w:t>
            </w:r>
          </w:p>
        </w:tc>
        <w:tc>
          <w:tcPr>
            <w:tcW w:w="2533" w:type="pct"/>
          </w:tcPr>
          <w:p w14:paraId="42782D0E" w14:textId="77777777" w:rsidR="004873A4" w:rsidRDefault="00000000">
            <w:pPr>
              <w:pStyle w:val="af4"/>
              <w:spacing w:line="360" w:lineRule="auto"/>
              <w:ind w:left="0"/>
              <w:jc w:val="left"/>
              <w:rPr>
                <w:rStyle w:val="2SimSun"/>
                <w:rFonts w:eastAsia="宋体" w:hint="eastAsia"/>
                <w:spacing w:val="0"/>
                <w:sz w:val="24"/>
                <w:szCs w:val="24"/>
              </w:rPr>
            </w:pPr>
            <w:r>
              <w:rPr>
                <w:rFonts w:ascii="宋体" w:eastAsia="宋体" w:hAnsi="宋体" w:cs="宋体" w:hint="eastAsia"/>
                <w:sz w:val="24"/>
                <w:szCs w:val="24"/>
              </w:rPr>
              <w:t>中国科学院遗传与发育生物学研究所</w:t>
            </w:r>
          </w:p>
        </w:tc>
        <w:tc>
          <w:tcPr>
            <w:tcW w:w="1783" w:type="pct"/>
          </w:tcPr>
          <w:p w14:paraId="176542F0" w14:textId="77777777" w:rsidR="004873A4" w:rsidRDefault="00000000">
            <w:pPr>
              <w:pStyle w:val="af4"/>
              <w:spacing w:line="360" w:lineRule="auto"/>
              <w:ind w:left="0"/>
              <w:jc w:val="left"/>
              <w:rPr>
                <w:rStyle w:val="2SimSun"/>
                <w:rFonts w:eastAsia="宋体" w:hint="eastAsia"/>
                <w:spacing w:val="0"/>
                <w:sz w:val="24"/>
                <w:szCs w:val="24"/>
              </w:rPr>
            </w:pPr>
            <w:r>
              <w:rPr>
                <w:rFonts w:ascii="宋体" w:eastAsia="宋体" w:hAnsi="宋体" w:cs="宋体" w:hint="eastAsia"/>
                <w:sz w:val="24"/>
                <w:szCs w:val="24"/>
              </w:rPr>
              <w:t>试验验证</w:t>
            </w:r>
          </w:p>
        </w:tc>
      </w:tr>
    </w:tbl>
    <w:p w14:paraId="133C8014" w14:textId="77777777" w:rsidR="004873A4" w:rsidRDefault="004873A4">
      <w:pPr>
        <w:spacing w:line="360" w:lineRule="auto"/>
        <w:rPr>
          <w:kern w:val="0"/>
          <w:sz w:val="24"/>
          <w:szCs w:val="24"/>
          <w:highlight w:val="yellow"/>
        </w:rPr>
      </w:pPr>
    </w:p>
    <w:p w14:paraId="130A46E6" w14:textId="77777777" w:rsidR="004873A4" w:rsidRDefault="00000000">
      <w:pPr>
        <w:pStyle w:val="2"/>
        <w:numPr>
          <w:ilvl w:val="0"/>
          <w:numId w:val="3"/>
        </w:numPr>
        <w:rPr>
          <w:rFonts w:asciiTheme="minorEastAsia" w:eastAsiaTheme="minorEastAsia" w:hAnsiTheme="minorEastAsia" w:cstheme="minorEastAsia" w:hint="eastAsia"/>
          <w:sz w:val="32"/>
        </w:rPr>
      </w:pPr>
      <w:r>
        <w:rPr>
          <w:rFonts w:asciiTheme="minorEastAsia" w:eastAsiaTheme="minorEastAsia" w:hAnsiTheme="minorEastAsia" w:cstheme="minorEastAsia" w:hint="eastAsia"/>
          <w:sz w:val="32"/>
        </w:rPr>
        <w:t>资料收集与分析</w:t>
      </w:r>
    </w:p>
    <w:p w14:paraId="0C4EB1E9" w14:textId="77777777" w:rsidR="004873A4" w:rsidRDefault="00000000">
      <w:pPr>
        <w:pStyle w:val="a5"/>
        <w:spacing w:line="360" w:lineRule="auto"/>
        <w:ind w:firstLine="640"/>
        <w:rPr>
          <w:rFonts w:asciiTheme="minorEastAsia" w:eastAsiaTheme="minorEastAsia" w:hAnsiTheme="minorEastAsia" w:cstheme="minorEastAsia" w:hint="eastAsia"/>
          <w:sz w:val="32"/>
          <w:szCs w:val="32"/>
        </w:rPr>
      </w:pPr>
      <w:r>
        <w:rPr>
          <w:rFonts w:asciiTheme="minorEastAsia" w:eastAsiaTheme="minorEastAsia" w:hAnsiTheme="minorEastAsia" w:cstheme="minorEastAsia" w:hint="eastAsia"/>
          <w:sz w:val="32"/>
          <w:szCs w:val="32"/>
        </w:rPr>
        <w:t>广泛收集国内植物耐碱鉴定、抗性评价相关行业标准、学术文献、技术规范及试验研究成果，对比分析现有技术方法的优缺点及适用场景，梳理可借鉴的核心技术指标与试验方法，为规范编制提供理论支撑。</w:t>
      </w:r>
    </w:p>
    <w:p w14:paraId="420BEEA4" w14:textId="77777777" w:rsidR="004873A4" w:rsidRDefault="00000000">
      <w:pPr>
        <w:pStyle w:val="2"/>
        <w:widowControl/>
        <w:numPr>
          <w:ilvl w:val="0"/>
          <w:numId w:val="3"/>
        </w:numPr>
        <w:rPr>
          <w:rFonts w:asciiTheme="minorEastAsia" w:eastAsiaTheme="minorEastAsia" w:hAnsiTheme="minorEastAsia" w:cstheme="minorEastAsia" w:hint="eastAsia"/>
          <w:sz w:val="32"/>
        </w:rPr>
      </w:pPr>
      <w:r>
        <w:rPr>
          <w:rFonts w:asciiTheme="minorEastAsia" w:eastAsiaTheme="minorEastAsia" w:hAnsiTheme="minorEastAsia" w:cstheme="minorEastAsia" w:hint="eastAsia"/>
          <w:sz w:val="32"/>
        </w:rPr>
        <w:t>草案编制与内部论证</w:t>
      </w:r>
    </w:p>
    <w:p w14:paraId="5ECEEFDB" w14:textId="77777777" w:rsidR="004873A4" w:rsidRDefault="00000000">
      <w:pPr>
        <w:pStyle w:val="a5"/>
        <w:widowControl/>
        <w:spacing w:line="360" w:lineRule="auto"/>
        <w:ind w:firstLine="640"/>
        <w:rPr>
          <w:rFonts w:asciiTheme="minorEastAsia" w:eastAsiaTheme="minorEastAsia" w:hAnsiTheme="minorEastAsia" w:cstheme="minorEastAsia" w:hint="eastAsia"/>
          <w:sz w:val="32"/>
          <w:szCs w:val="32"/>
        </w:rPr>
      </w:pPr>
      <w:r>
        <w:rPr>
          <w:rFonts w:asciiTheme="minorEastAsia" w:eastAsiaTheme="minorEastAsia" w:hAnsiTheme="minorEastAsia" w:cstheme="minorEastAsia" w:hint="eastAsia"/>
          <w:sz w:val="32"/>
          <w:szCs w:val="32"/>
        </w:rPr>
        <w:t>结合前期调研成果、试验数据及行业技术规范，完成《植物室内苗期耐碱性鉴定技术规范》初稿编制。组织起草小组内部开展多轮研讨、技术论证，针对筛选指标、试验方法、处理浓度、鉴定时期、数据统计、评价判定标准等核心内容进行校核，完善技术内容，形成技术规范征求意见稿。</w:t>
      </w:r>
    </w:p>
    <w:p w14:paraId="43D47C13" w14:textId="77777777" w:rsidR="004873A4" w:rsidRDefault="00000000">
      <w:pPr>
        <w:pStyle w:val="2"/>
        <w:numPr>
          <w:ilvl w:val="0"/>
          <w:numId w:val="3"/>
        </w:numPr>
        <w:rPr>
          <w:rFonts w:asciiTheme="minorEastAsia" w:eastAsiaTheme="minorEastAsia" w:hAnsiTheme="minorEastAsia" w:cstheme="minorEastAsia" w:hint="eastAsia"/>
          <w:sz w:val="32"/>
        </w:rPr>
      </w:pPr>
      <w:r>
        <w:rPr>
          <w:rFonts w:asciiTheme="minorEastAsia" w:eastAsiaTheme="minorEastAsia" w:hAnsiTheme="minorEastAsia" w:cstheme="minorEastAsia" w:hint="eastAsia"/>
          <w:sz w:val="32"/>
        </w:rPr>
        <w:t>征求意见与修改完善</w:t>
      </w:r>
    </w:p>
    <w:p w14:paraId="49A8C4BC" w14:textId="77777777" w:rsidR="004873A4" w:rsidRDefault="00000000">
      <w:pPr>
        <w:pStyle w:val="a5"/>
        <w:spacing w:line="360" w:lineRule="auto"/>
        <w:ind w:firstLine="640"/>
        <w:rPr>
          <w:rFonts w:asciiTheme="minorEastAsia" w:eastAsiaTheme="minorEastAsia" w:hAnsiTheme="minorEastAsia" w:cstheme="minorEastAsia" w:hint="eastAsia"/>
          <w:sz w:val="32"/>
          <w:szCs w:val="32"/>
        </w:rPr>
      </w:pPr>
      <w:r>
        <w:rPr>
          <w:rFonts w:asciiTheme="minorEastAsia" w:eastAsiaTheme="minorEastAsia" w:hAnsiTheme="minorEastAsia" w:cstheme="minorEastAsia" w:hint="eastAsia"/>
          <w:sz w:val="32"/>
          <w:szCs w:val="32"/>
        </w:rPr>
        <w:t>面向专项课题内一线试验技术人员广泛征求意见，汇</w:t>
      </w:r>
      <w:r>
        <w:rPr>
          <w:rFonts w:asciiTheme="minorEastAsia" w:eastAsiaTheme="minorEastAsia" w:hAnsiTheme="minorEastAsia" w:cstheme="minorEastAsia" w:hint="eastAsia"/>
          <w:sz w:val="32"/>
          <w:szCs w:val="32"/>
        </w:rPr>
        <w:lastRenderedPageBreak/>
        <w:t>总梳理各方修改建议，结合试验验证结果对技术规范文本、技术参数、操作流程进行修改完善，进一步提升技术规范的科学性、规范性、实操性，最终形成技术规范报批稿。</w:t>
      </w:r>
    </w:p>
    <w:p w14:paraId="6A904659" w14:textId="77777777" w:rsidR="004873A4" w:rsidRDefault="00000000">
      <w:pPr>
        <w:pStyle w:val="1"/>
        <w:numPr>
          <w:ilvl w:val="0"/>
          <w:numId w:val="2"/>
        </w:numPr>
        <w:rPr>
          <w:rFonts w:asciiTheme="minorEastAsia" w:eastAsiaTheme="minorEastAsia" w:hAnsiTheme="minorEastAsia" w:cstheme="minorEastAsia" w:hint="eastAsia"/>
        </w:rPr>
      </w:pPr>
      <w:bookmarkStart w:id="7" w:name="_Toc203050990"/>
      <w:bookmarkStart w:id="8" w:name="_Toc213659364"/>
      <w:bookmarkStart w:id="9" w:name="_Toc203050423"/>
      <w:r>
        <w:rPr>
          <w:rFonts w:asciiTheme="minorEastAsia" w:eastAsiaTheme="minorEastAsia" w:hAnsiTheme="minorEastAsia" w:cstheme="minorEastAsia" w:hint="eastAsia"/>
        </w:rPr>
        <w:t>制定（修订）标准的原则和依据，与现行法律、法规、标准的关系</w:t>
      </w:r>
      <w:bookmarkEnd w:id="7"/>
      <w:bookmarkEnd w:id="8"/>
      <w:bookmarkEnd w:id="9"/>
    </w:p>
    <w:p w14:paraId="3BE7AD4F" w14:textId="77777777" w:rsidR="004873A4" w:rsidRDefault="00000000">
      <w:pPr>
        <w:pStyle w:val="a5"/>
        <w:numPr>
          <w:ilvl w:val="0"/>
          <w:numId w:val="4"/>
        </w:numPr>
        <w:spacing w:line="360" w:lineRule="auto"/>
        <w:ind w:firstLineChars="0" w:firstLine="482"/>
        <w:rPr>
          <w:rFonts w:asciiTheme="minorEastAsia" w:eastAsiaTheme="minorEastAsia" w:hAnsiTheme="minorEastAsia" w:cstheme="minorEastAsia" w:hint="eastAsia"/>
          <w:sz w:val="32"/>
          <w:szCs w:val="32"/>
        </w:rPr>
      </w:pPr>
      <w:r>
        <w:rPr>
          <w:rFonts w:asciiTheme="minorEastAsia" w:eastAsiaTheme="minorEastAsia" w:hAnsiTheme="minorEastAsia" w:cstheme="minorEastAsia" w:hint="eastAsia"/>
          <w:sz w:val="32"/>
          <w:szCs w:val="32"/>
        </w:rPr>
        <w:t>编制原则：遵循科学性、实用性、规范性、统一性原则，立足盐碱地植物筛选实际需求，试验操作规范，技术指标严谨、流程清晰、可操作性强，符合农业标准化发展要求。</w:t>
      </w:r>
    </w:p>
    <w:p w14:paraId="41F07588" w14:textId="77777777" w:rsidR="004873A4" w:rsidRDefault="00000000">
      <w:pPr>
        <w:pStyle w:val="a5"/>
        <w:numPr>
          <w:ilvl w:val="0"/>
          <w:numId w:val="4"/>
        </w:numPr>
        <w:spacing w:line="360" w:lineRule="auto"/>
        <w:ind w:firstLineChars="0" w:firstLine="482"/>
        <w:rPr>
          <w:rFonts w:asciiTheme="minorEastAsia" w:eastAsiaTheme="minorEastAsia" w:hAnsiTheme="minorEastAsia" w:cstheme="minorEastAsia" w:hint="eastAsia"/>
          <w:sz w:val="32"/>
          <w:szCs w:val="32"/>
        </w:rPr>
      </w:pPr>
      <w:r>
        <w:rPr>
          <w:rFonts w:asciiTheme="minorEastAsia" w:eastAsiaTheme="minorEastAsia" w:hAnsiTheme="minorEastAsia" w:cstheme="minorEastAsia" w:hint="eastAsia"/>
          <w:sz w:val="32"/>
          <w:szCs w:val="32"/>
        </w:rPr>
        <w:t>编制依据：依据《中华人民共和国标准化法》及农业行业标准编制准则编制。</w:t>
      </w:r>
    </w:p>
    <w:p w14:paraId="40D9C756" w14:textId="77777777" w:rsidR="004873A4" w:rsidRDefault="00000000">
      <w:pPr>
        <w:pStyle w:val="a5"/>
        <w:numPr>
          <w:ilvl w:val="0"/>
          <w:numId w:val="4"/>
        </w:numPr>
        <w:spacing w:line="360" w:lineRule="auto"/>
        <w:ind w:firstLineChars="0" w:firstLine="482"/>
        <w:rPr>
          <w:rFonts w:asciiTheme="minorEastAsia" w:eastAsiaTheme="minorEastAsia" w:hAnsiTheme="minorEastAsia" w:cstheme="minorEastAsia" w:hint="eastAsia"/>
          <w:sz w:val="32"/>
          <w:szCs w:val="32"/>
        </w:rPr>
      </w:pPr>
      <w:r>
        <w:rPr>
          <w:rFonts w:asciiTheme="minorEastAsia" w:eastAsiaTheme="minorEastAsia" w:hAnsiTheme="minorEastAsia" w:cstheme="minorEastAsia" w:hint="eastAsia"/>
          <w:sz w:val="32"/>
          <w:szCs w:val="32"/>
        </w:rPr>
        <w:t>与现行法规标准关系：本技术规范内容与现行国家法律、行政法规、农业行业标准无冲突，是对现有植物耐碱评价技术体系的细化、补充和完善，填补植物苗期耐碱筛选专项技术标准空白。</w:t>
      </w:r>
    </w:p>
    <w:p w14:paraId="7DC0FB6A" w14:textId="77777777" w:rsidR="004873A4" w:rsidRDefault="00000000">
      <w:pPr>
        <w:pStyle w:val="1"/>
        <w:numPr>
          <w:ilvl w:val="0"/>
          <w:numId w:val="2"/>
        </w:numPr>
        <w:rPr>
          <w:rFonts w:asciiTheme="minorEastAsia" w:eastAsiaTheme="minorEastAsia" w:hAnsiTheme="minorEastAsia" w:cstheme="minorEastAsia" w:hint="eastAsia"/>
        </w:rPr>
      </w:pPr>
      <w:bookmarkStart w:id="10" w:name="_Toc213659365"/>
      <w:bookmarkStart w:id="11" w:name="_Toc203050424"/>
      <w:bookmarkStart w:id="12" w:name="_Toc203050991"/>
      <w:r>
        <w:rPr>
          <w:rFonts w:asciiTheme="minorEastAsia" w:eastAsiaTheme="minorEastAsia" w:hAnsiTheme="minorEastAsia" w:cstheme="minorEastAsia" w:hint="eastAsia"/>
        </w:rPr>
        <w:t>主要技术内容的确定依据</w:t>
      </w:r>
      <w:bookmarkEnd w:id="10"/>
      <w:bookmarkEnd w:id="11"/>
      <w:bookmarkEnd w:id="12"/>
    </w:p>
    <w:p w14:paraId="6F7A1527" w14:textId="77777777" w:rsidR="004873A4" w:rsidRDefault="00000000">
      <w:pPr>
        <w:pStyle w:val="a5"/>
        <w:spacing w:line="360" w:lineRule="auto"/>
        <w:ind w:firstLine="640"/>
        <w:rPr>
          <w:rFonts w:asciiTheme="minorEastAsia" w:eastAsiaTheme="minorEastAsia" w:hAnsiTheme="minorEastAsia" w:cstheme="minorEastAsia" w:hint="eastAsia"/>
          <w:sz w:val="32"/>
          <w:szCs w:val="32"/>
        </w:rPr>
      </w:pPr>
      <w:r>
        <w:rPr>
          <w:rFonts w:asciiTheme="minorEastAsia" w:eastAsiaTheme="minorEastAsia" w:hAnsiTheme="minorEastAsia" w:cstheme="minorEastAsia" w:hint="eastAsia"/>
          <w:sz w:val="32"/>
          <w:szCs w:val="32"/>
        </w:rPr>
        <w:t>技术规范核心技术内容均依托苗期筛选试验数据确定，结合植物生长发育规律、碱胁迫响应特征，同时参考国内植物抗逆筛选相关文献试验方法及行业公认评价指标。其中，碱胁迫处理浓度、筛选时期、观测指标、判定标准等</w:t>
      </w:r>
      <w:r>
        <w:rPr>
          <w:rFonts w:asciiTheme="minorEastAsia" w:eastAsiaTheme="minorEastAsia" w:hAnsiTheme="minorEastAsia" w:cstheme="minorEastAsia" w:hint="eastAsia"/>
          <w:sz w:val="32"/>
          <w:szCs w:val="32"/>
        </w:rPr>
        <w:lastRenderedPageBreak/>
        <w:t>核心内容，均经过试验验证，确保技术内容科学准确、稳定可靠、适配实际推广应用。</w:t>
      </w:r>
    </w:p>
    <w:p w14:paraId="398A7EEA" w14:textId="77777777" w:rsidR="004873A4" w:rsidRDefault="00000000">
      <w:pPr>
        <w:spacing w:line="360" w:lineRule="auto"/>
        <w:rPr>
          <w:rFonts w:ascii="宋体" w:eastAsia="宋体" w:hAnsi="宋体" w:cs="宋体" w:hint="eastAsia"/>
          <w:sz w:val="32"/>
          <w:szCs w:val="32"/>
        </w:rPr>
      </w:pPr>
      <w:r>
        <w:rPr>
          <w:rFonts w:ascii="宋体" w:eastAsia="宋体" w:hAnsi="宋体" w:cs="宋体" w:hint="eastAsia"/>
          <w:sz w:val="32"/>
          <w:szCs w:val="32"/>
        </w:rPr>
        <w:t>5.1 耐碱筛选方法</w:t>
      </w:r>
    </w:p>
    <w:p w14:paraId="1133B9B1" w14:textId="77777777" w:rsidR="004873A4" w:rsidRDefault="00000000">
      <w:pPr>
        <w:spacing w:line="360" w:lineRule="auto"/>
        <w:rPr>
          <w:rFonts w:ascii="宋体" w:eastAsia="宋体" w:hAnsi="宋体" w:cs="宋体" w:hint="eastAsia"/>
          <w:sz w:val="32"/>
          <w:szCs w:val="32"/>
        </w:rPr>
      </w:pPr>
      <w:r>
        <w:rPr>
          <w:rFonts w:ascii="宋体" w:eastAsia="宋体" w:hAnsi="宋体" w:cs="宋体" w:hint="eastAsia"/>
          <w:sz w:val="32"/>
          <w:szCs w:val="32"/>
        </w:rPr>
        <w:t>5.1.1试验材料</w:t>
      </w:r>
    </w:p>
    <w:tbl>
      <w:tblPr>
        <w:tblW w:w="7173" w:type="dxa"/>
        <w:tblInd w:w="93" w:type="dxa"/>
        <w:tblLook w:val="04A0" w:firstRow="1" w:lastRow="0" w:firstColumn="1" w:lastColumn="0" w:noHBand="0" w:noVBand="1"/>
      </w:tblPr>
      <w:tblGrid>
        <w:gridCol w:w="3136"/>
        <w:gridCol w:w="1737"/>
        <w:gridCol w:w="2300"/>
      </w:tblGrid>
      <w:tr w:rsidR="004873A4" w14:paraId="65724466" w14:textId="77777777">
        <w:trPr>
          <w:trHeight w:val="270"/>
        </w:trPr>
        <w:tc>
          <w:tcPr>
            <w:tcW w:w="3136" w:type="dxa"/>
            <w:tcBorders>
              <w:top w:val="single" w:sz="4" w:space="0" w:color="000000"/>
              <w:left w:val="single" w:sz="8" w:space="0" w:color="CCCCCC"/>
              <w:bottom w:val="single" w:sz="4" w:space="0" w:color="000000"/>
              <w:right w:val="single" w:sz="8" w:space="0" w:color="CCCCCC"/>
            </w:tcBorders>
            <w:vAlign w:val="center"/>
          </w:tcPr>
          <w:p w14:paraId="0867773F"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材料名称</w:t>
            </w:r>
          </w:p>
        </w:tc>
        <w:tc>
          <w:tcPr>
            <w:tcW w:w="1737" w:type="dxa"/>
            <w:tcBorders>
              <w:top w:val="single" w:sz="4" w:space="0" w:color="000000"/>
              <w:left w:val="single" w:sz="8" w:space="0" w:color="CCCCCC"/>
              <w:bottom w:val="single" w:sz="4" w:space="0" w:color="000000"/>
              <w:right w:val="single" w:sz="8" w:space="0" w:color="CCCCCC"/>
            </w:tcBorders>
            <w:vAlign w:val="center"/>
          </w:tcPr>
          <w:p w14:paraId="04566B5B"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科</w:t>
            </w:r>
          </w:p>
        </w:tc>
        <w:tc>
          <w:tcPr>
            <w:tcW w:w="2300" w:type="dxa"/>
            <w:tcBorders>
              <w:top w:val="single" w:sz="4" w:space="0" w:color="000000"/>
              <w:left w:val="single" w:sz="8" w:space="0" w:color="CCCCCC"/>
              <w:bottom w:val="single" w:sz="4" w:space="0" w:color="000000"/>
              <w:right w:val="single" w:sz="8" w:space="0" w:color="CCCCCC"/>
            </w:tcBorders>
            <w:vAlign w:val="center"/>
          </w:tcPr>
          <w:p w14:paraId="02612FC5"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属</w:t>
            </w:r>
          </w:p>
        </w:tc>
      </w:tr>
      <w:tr w:rsidR="004873A4" w14:paraId="187DBD38" w14:textId="77777777">
        <w:trPr>
          <w:trHeight w:val="285"/>
        </w:trPr>
        <w:tc>
          <w:tcPr>
            <w:tcW w:w="3136" w:type="dxa"/>
            <w:tcBorders>
              <w:top w:val="nil"/>
              <w:left w:val="single" w:sz="8" w:space="0" w:color="CCCCCC"/>
              <w:bottom w:val="single" w:sz="8" w:space="0" w:color="CCCCCC"/>
              <w:right w:val="single" w:sz="8" w:space="0" w:color="CCCCCC"/>
            </w:tcBorders>
            <w:vAlign w:val="center"/>
          </w:tcPr>
          <w:p w14:paraId="6BB6E0DC"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山韭</w:t>
            </w:r>
          </w:p>
        </w:tc>
        <w:tc>
          <w:tcPr>
            <w:tcW w:w="1737" w:type="dxa"/>
            <w:tcBorders>
              <w:top w:val="nil"/>
              <w:left w:val="single" w:sz="8" w:space="0" w:color="CCCCCC"/>
              <w:bottom w:val="single" w:sz="8" w:space="0" w:color="CCCCCC"/>
              <w:right w:val="single" w:sz="8" w:space="0" w:color="CCCCCC"/>
            </w:tcBorders>
            <w:vAlign w:val="center"/>
          </w:tcPr>
          <w:p w14:paraId="61DD46AA"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百合科</w:t>
            </w:r>
          </w:p>
        </w:tc>
        <w:tc>
          <w:tcPr>
            <w:tcW w:w="2300" w:type="dxa"/>
            <w:tcBorders>
              <w:top w:val="nil"/>
              <w:left w:val="single" w:sz="8" w:space="0" w:color="CCCCCC"/>
              <w:bottom w:val="single" w:sz="8" w:space="0" w:color="CCCCCC"/>
              <w:right w:val="single" w:sz="8" w:space="0" w:color="CCCCCC"/>
            </w:tcBorders>
            <w:vAlign w:val="center"/>
          </w:tcPr>
          <w:p w14:paraId="00ECD395"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葱属</w:t>
            </w:r>
          </w:p>
        </w:tc>
      </w:tr>
      <w:tr w:rsidR="004873A4" w14:paraId="04CCC36A" w14:textId="77777777">
        <w:trPr>
          <w:trHeight w:val="285"/>
        </w:trPr>
        <w:tc>
          <w:tcPr>
            <w:tcW w:w="3136" w:type="dxa"/>
            <w:tcBorders>
              <w:top w:val="single" w:sz="8" w:space="0" w:color="CCCCCC"/>
              <w:left w:val="single" w:sz="8" w:space="0" w:color="CCCCCC"/>
              <w:bottom w:val="single" w:sz="8" w:space="0" w:color="CCCCCC"/>
              <w:right w:val="single" w:sz="8" w:space="0" w:color="CCCCCC"/>
            </w:tcBorders>
            <w:vAlign w:val="center"/>
          </w:tcPr>
          <w:p w14:paraId="2AD0C8C4"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野韭</w:t>
            </w:r>
          </w:p>
        </w:tc>
        <w:tc>
          <w:tcPr>
            <w:tcW w:w="1737" w:type="dxa"/>
            <w:tcBorders>
              <w:top w:val="single" w:sz="8" w:space="0" w:color="CCCCCC"/>
              <w:left w:val="single" w:sz="8" w:space="0" w:color="CCCCCC"/>
              <w:bottom w:val="single" w:sz="8" w:space="0" w:color="CCCCCC"/>
              <w:right w:val="single" w:sz="8" w:space="0" w:color="CCCCCC"/>
            </w:tcBorders>
            <w:vAlign w:val="center"/>
          </w:tcPr>
          <w:p w14:paraId="26B2C7C1"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百合科</w:t>
            </w:r>
          </w:p>
        </w:tc>
        <w:tc>
          <w:tcPr>
            <w:tcW w:w="2300" w:type="dxa"/>
            <w:tcBorders>
              <w:top w:val="single" w:sz="8" w:space="0" w:color="CCCCCC"/>
              <w:left w:val="single" w:sz="8" w:space="0" w:color="CCCCCC"/>
              <w:bottom w:val="single" w:sz="8" w:space="0" w:color="CCCCCC"/>
              <w:right w:val="single" w:sz="8" w:space="0" w:color="CCCCCC"/>
            </w:tcBorders>
            <w:vAlign w:val="center"/>
          </w:tcPr>
          <w:p w14:paraId="33A61051"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葱属</w:t>
            </w:r>
          </w:p>
        </w:tc>
      </w:tr>
      <w:tr w:rsidR="004873A4" w14:paraId="34FE2E42" w14:textId="77777777">
        <w:trPr>
          <w:trHeight w:val="285"/>
        </w:trPr>
        <w:tc>
          <w:tcPr>
            <w:tcW w:w="3136" w:type="dxa"/>
            <w:tcBorders>
              <w:top w:val="single" w:sz="8" w:space="0" w:color="CCCCCC"/>
              <w:left w:val="single" w:sz="8" w:space="0" w:color="CCCCCC"/>
              <w:bottom w:val="single" w:sz="8" w:space="0" w:color="CCCCCC"/>
              <w:right w:val="single" w:sz="8" w:space="0" w:color="CCCCCC"/>
            </w:tcBorders>
            <w:vAlign w:val="center"/>
          </w:tcPr>
          <w:p w14:paraId="3E717C62"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黄芩</w:t>
            </w:r>
          </w:p>
        </w:tc>
        <w:tc>
          <w:tcPr>
            <w:tcW w:w="1737" w:type="dxa"/>
            <w:tcBorders>
              <w:top w:val="single" w:sz="8" w:space="0" w:color="CCCCCC"/>
              <w:left w:val="single" w:sz="8" w:space="0" w:color="CCCCCC"/>
              <w:bottom w:val="single" w:sz="8" w:space="0" w:color="CCCCCC"/>
              <w:right w:val="single" w:sz="8" w:space="0" w:color="CCCCCC"/>
            </w:tcBorders>
            <w:vAlign w:val="center"/>
          </w:tcPr>
          <w:p w14:paraId="22BD86A5"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唇形科</w:t>
            </w:r>
          </w:p>
        </w:tc>
        <w:tc>
          <w:tcPr>
            <w:tcW w:w="2300" w:type="dxa"/>
            <w:tcBorders>
              <w:top w:val="single" w:sz="8" w:space="0" w:color="CCCCCC"/>
              <w:left w:val="single" w:sz="8" w:space="0" w:color="CCCCCC"/>
              <w:bottom w:val="single" w:sz="8" w:space="0" w:color="CCCCCC"/>
              <w:right w:val="single" w:sz="8" w:space="0" w:color="CCCCCC"/>
            </w:tcBorders>
            <w:vAlign w:val="center"/>
          </w:tcPr>
          <w:p w14:paraId="5BE32B3A"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黄芩属</w:t>
            </w:r>
          </w:p>
        </w:tc>
      </w:tr>
      <w:tr w:rsidR="004873A4" w14:paraId="30C21053" w14:textId="77777777">
        <w:trPr>
          <w:trHeight w:val="285"/>
        </w:trPr>
        <w:tc>
          <w:tcPr>
            <w:tcW w:w="3136" w:type="dxa"/>
            <w:tcBorders>
              <w:top w:val="single" w:sz="8" w:space="0" w:color="CCCCCC"/>
              <w:left w:val="single" w:sz="8" w:space="0" w:color="CCCCCC"/>
              <w:bottom w:val="single" w:sz="8" w:space="0" w:color="CCCCCC"/>
              <w:right w:val="single" w:sz="8" w:space="0" w:color="CCCCCC"/>
            </w:tcBorders>
            <w:vAlign w:val="center"/>
          </w:tcPr>
          <w:p w14:paraId="164159D1"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丹参</w:t>
            </w:r>
          </w:p>
        </w:tc>
        <w:tc>
          <w:tcPr>
            <w:tcW w:w="1737" w:type="dxa"/>
            <w:tcBorders>
              <w:top w:val="single" w:sz="8" w:space="0" w:color="CCCCCC"/>
              <w:left w:val="single" w:sz="8" w:space="0" w:color="CCCCCC"/>
              <w:bottom w:val="single" w:sz="8" w:space="0" w:color="CCCCCC"/>
              <w:right w:val="single" w:sz="8" w:space="0" w:color="CCCCCC"/>
            </w:tcBorders>
            <w:vAlign w:val="center"/>
          </w:tcPr>
          <w:p w14:paraId="641F7779"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唇形科</w:t>
            </w:r>
          </w:p>
        </w:tc>
        <w:tc>
          <w:tcPr>
            <w:tcW w:w="2300" w:type="dxa"/>
            <w:tcBorders>
              <w:top w:val="single" w:sz="8" w:space="0" w:color="CCCCCC"/>
              <w:left w:val="single" w:sz="8" w:space="0" w:color="CCCCCC"/>
              <w:bottom w:val="single" w:sz="8" w:space="0" w:color="CCCCCC"/>
              <w:right w:val="single" w:sz="8" w:space="0" w:color="CCCCCC"/>
            </w:tcBorders>
            <w:vAlign w:val="center"/>
          </w:tcPr>
          <w:p w14:paraId="263740EA"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鼠尾草属</w:t>
            </w:r>
          </w:p>
        </w:tc>
      </w:tr>
      <w:tr w:rsidR="004873A4" w14:paraId="034CC83D" w14:textId="77777777">
        <w:trPr>
          <w:trHeight w:val="285"/>
        </w:trPr>
        <w:tc>
          <w:tcPr>
            <w:tcW w:w="3136" w:type="dxa"/>
            <w:tcBorders>
              <w:top w:val="single" w:sz="8" w:space="0" w:color="CCCCCC"/>
              <w:left w:val="single" w:sz="8" w:space="0" w:color="CCCCCC"/>
              <w:bottom w:val="single" w:sz="8" w:space="0" w:color="CCCCCC"/>
              <w:right w:val="single" w:sz="8" w:space="0" w:color="CCCCCC"/>
            </w:tcBorders>
            <w:vAlign w:val="center"/>
          </w:tcPr>
          <w:p w14:paraId="1FF9064A"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荆芥</w:t>
            </w:r>
          </w:p>
        </w:tc>
        <w:tc>
          <w:tcPr>
            <w:tcW w:w="1737" w:type="dxa"/>
            <w:tcBorders>
              <w:top w:val="single" w:sz="8" w:space="0" w:color="CCCCCC"/>
              <w:left w:val="single" w:sz="8" w:space="0" w:color="CCCCCC"/>
              <w:bottom w:val="single" w:sz="8" w:space="0" w:color="CCCCCC"/>
              <w:right w:val="single" w:sz="8" w:space="0" w:color="CCCCCC"/>
            </w:tcBorders>
            <w:vAlign w:val="center"/>
          </w:tcPr>
          <w:p w14:paraId="2F72F8F6"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唇形科</w:t>
            </w:r>
          </w:p>
        </w:tc>
        <w:tc>
          <w:tcPr>
            <w:tcW w:w="2300" w:type="dxa"/>
            <w:tcBorders>
              <w:top w:val="single" w:sz="8" w:space="0" w:color="CCCCCC"/>
              <w:left w:val="single" w:sz="8" w:space="0" w:color="CCCCCC"/>
              <w:bottom w:val="single" w:sz="8" w:space="0" w:color="CCCCCC"/>
              <w:right w:val="single" w:sz="8" w:space="0" w:color="CCCCCC"/>
            </w:tcBorders>
            <w:vAlign w:val="center"/>
          </w:tcPr>
          <w:p w14:paraId="68C5B20F"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荆芥属</w:t>
            </w:r>
          </w:p>
        </w:tc>
      </w:tr>
      <w:tr w:rsidR="004873A4" w14:paraId="6BBC82C3" w14:textId="77777777">
        <w:trPr>
          <w:trHeight w:val="285"/>
        </w:trPr>
        <w:tc>
          <w:tcPr>
            <w:tcW w:w="3136" w:type="dxa"/>
            <w:tcBorders>
              <w:top w:val="single" w:sz="8" w:space="0" w:color="CCCCCC"/>
              <w:left w:val="single" w:sz="8" w:space="0" w:color="CCCCCC"/>
              <w:bottom w:val="single" w:sz="8" w:space="0" w:color="CCCCCC"/>
              <w:right w:val="single" w:sz="8" w:space="0" w:color="CCCCCC"/>
            </w:tcBorders>
            <w:vAlign w:val="center"/>
          </w:tcPr>
          <w:p w14:paraId="33AA7705"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双面紫苏</w:t>
            </w:r>
          </w:p>
        </w:tc>
        <w:tc>
          <w:tcPr>
            <w:tcW w:w="1737" w:type="dxa"/>
            <w:tcBorders>
              <w:top w:val="single" w:sz="8" w:space="0" w:color="CCCCCC"/>
              <w:left w:val="single" w:sz="8" w:space="0" w:color="CCCCCC"/>
              <w:bottom w:val="single" w:sz="8" w:space="0" w:color="CCCCCC"/>
              <w:right w:val="single" w:sz="8" w:space="0" w:color="CCCCCC"/>
            </w:tcBorders>
            <w:vAlign w:val="center"/>
          </w:tcPr>
          <w:p w14:paraId="2DA4D0C3"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唇形科</w:t>
            </w:r>
          </w:p>
        </w:tc>
        <w:tc>
          <w:tcPr>
            <w:tcW w:w="2300" w:type="dxa"/>
            <w:tcBorders>
              <w:top w:val="single" w:sz="8" w:space="0" w:color="CCCCCC"/>
              <w:left w:val="single" w:sz="8" w:space="0" w:color="CCCCCC"/>
              <w:bottom w:val="single" w:sz="8" w:space="0" w:color="CCCCCC"/>
              <w:right w:val="single" w:sz="8" w:space="0" w:color="CCCCCC"/>
            </w:tcBorders>
            <w:vAlign w:val="center"/>
          </w:tcPr>
          <w:p w14:paraId="26E9A06F"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紫苏属</w:t>
            </w:r>
          </w:p>
        </w:tc>
      </w:tr>
      <w:tr w:rsidR="004873A4" w14:paraId="29ADEAF1" w14:textId="77777777">
        <w:trPr>
          <w:trHeight w:val="285"/>
        </w:trPr>
        <w:tc>
          <w:tcPr>
            <w:tcW w:w="3136" w:type="dxa"/>
            <w:tcBorders>
              <w:top w:val="single" w:sz="8" w:space="0" w:color="CCCCCC"/>
              <w:left w:val="single" w:sz="8" w:space="0" w:color="CCCCCC"/>
              <w:bottom w:val="single" w:sz="8" w:space="0" w:color="CCCCCC"/>
              <w:right w:val="single" w:sz="8" w:space="0" w:color="CCCCCC"/>
            </w:tcBorders>
            <w:vAlign w:val="center"/>
          </w:tcPr>
          <w:p w14:paraId="39F154C6"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益母草</w:t>
            </w:r>
          </w:p>
        </w:tc>
        <w:tc>
          <w:tcPr>
            <w:tcW w:w="1737" w:type="dxa"/>
            <w:tcBorders>
              <w:top w:val="single" w:sz="8" w:space="0" w:color="CCCCCC"/>
              <w:left w:val="single" w:sz="8" w:space="0" w:color="CCCCCC"/>
              <w:bottom w:val="single" w:sz="8" w:space="0" w:color="CCCCCC"/>
              <w:right w:val="single" w:sz="8" w:space="0" w:color="CCCCCC"/>
            </w:tcBorders>
            <w:vAlign w:val="center"/>
          </w:tcPr>
          <w:p w14:paraId="7A4DF2FD"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唇形科</w:t>
            </w:r>
          </w:p>
        </w:tc>
        <w:tc>
          <w:tcPr>
            <w:tcW w:w="2300" w:type="dxa"/>
            <w:tcBorders>
              <w:top w:val="single" w:sz="8" w:space="0" w:color="CCCCCC"/>
              <w:left w:val="single" w:sz="8" w:space="0" w:color="CCCCCC"/>
              <w:bottom w:val="single" w:sz="8" w:space="0" w:color="CCCCCC"/>
              <w:right w:val="single" w:sz="8" w:space="0" w:color="CCCCCC"/>
            </w:tcBorders>
            <w:vAlign w:val="center"/>
          </w:tcPr>
          <w:p w14:paraId="1B6FC38E"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益母草属</w:t>
            </w:r>
          </w:p>
        </w:tc>
      </w:tr>
      <w:tr w:rsidR="004873A4" w14:paraId="79588C44" w14:textId="77777777">
        <w:trPr>
          <w:trHeight w:val="285"/>
        </w:trPr>
        <w:tc>
          <w:tcPr>
            <w:tcW w:w="3136" w:type="dxa"/>
            <w:tcBorders>
              <w:top w:val="single" w:sz="8" w:space="0" w:color="CCCCCC"/>
              <w:left w:val="single" w:sz="8" w:space="0" w:color="CCCCCC"/>
              <w:bottom w:val="single" w:sz="8" w:space="0" w:color="CCCCCC"/>
              <w:right w:val="single" w:sz="8" w:space="0" w:color="CCCCCC"/>
            </w:tcBorders>
            <w:vAlign w:val="center"/>
          </w:tcPr>
          <w:p w14:paraId="101AD68D"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柠条</w:t>
            </w:r>
          </w:p>
        </w:tc>
        <w:tc>
          <w:tcPr>
            <w:tcW w:w="1737" w:type="dxa"/>
            <w:tcBorders>
              <w:top w:val="single" w:sz="8" w:space="0" w:color="CCCCCC"/>
              <w:left w:val="single" w:sz="8" w:space="0" w:color="CCCCCC"/>
              <w:bottom w:val="single" w:sz="8" w:space="0" w:color="CCCCCC"/>
              <w:right w:val="single" w:sz="8" w:space="0" w:color="CCCCCC"/>
            </w:tcBorders>
            <w:vAlign w:val="center"/>
          </w:tcPr>
          <w:p w14:paraId="70A59F22"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豆科</w:t>
            </w:r>
          </w:p>
        </w:tc>
        <w:tc>
          <w:tcPr>
            <w:tcW w:w="2300" w:type="dxa"/>
            <w:tcBorders>
              <w:top w:val="single" w:sz="8" w:space="0" w:color="CCCCCC"/>
              <w:left w:val="single" w:sz="8" w:space="0" w:color="CCCCCC"/>
              <w:bottom w:val="single" w:sz="8" w:space="0" w:color="CCCCCC"/>
              <w:right w:val="single" w:sz="8" w:space="0" w:color="CCCCCC"/>
            </w:tcBorders>
            <w:vAlign w:val="center"/>
          </w:tcPr>
          <w:p w14:paraId="1CD6D93C"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锦鸡儿属</w:t>
            </w:r>
          </w:p>
        </w:tc>
      </w:tr>
      <w:tr w:rsidR="004873A4" w14:paraId="3A30394C" w14:textId="77777777">
        <w:trPr>
          <w:trHeight w:val="285"/>
        </w:trPr>
        <w:tc>
          <w:tcPr>
            <w:tcW w:w="3136" w:type="dxa"/>
            <w:tcBorders>
              <w:top w:val="single" w:sz="8" w:space="0" w:color="CCCCCC"/>
              <w:left w:val="single" w:sz="8" w:space="0" w:color="CCCCCC"/>
              <w:bottom w:val="single" w:sz="8" w:space="0" w:color="CCCCCC"/>
              <w:right w:val="single" w:sz="8" w:space="0" w:color="CCCCCC"/>
            </w:tcBorders>
            <w:vAlign w:val="center"/>
          </w:tcPr>
          <w:p w14:paraId="5509F2C1"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草木樨</w:t>
            </w:r>
          </w:p>
        </w:tc>
        <w:tc>
          <w:tcPr>
            <w:tcW w:w="1737" w:type="dxa"/>
            <w:tcBorders>
              <w:top w:val="single" w:sz="8" w:space="0" w:color="CCCCCC"/>
              <w:left w:val="single" w:sz="8" w:space="0" w:color="CCCCCC"/>
              <w:bottom w:val="single" w:sz="8" w:space="0" w:color="CCCCCC"/>
              <w:right w:val="single" w:sz="8" w:space="0" w:color="CCCCCC"/>
            </w:tcBorders>
            <w:vAlign w:val="center"/>
          </w:tcPr>
          <w:p w14:paraId="79B2BF3C"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豆科</w:t>
            </w:r>
          </w:p>
        </w:tc>
        <w:tc>
          <w:tcPr>
            <w:tcW w:w="2300" w:type="dxa"/>
            <w:tcBorders>
              <w:top w:val="single" w:sz="8" w:space="0" w:color="CCCCCC"/>
              <w:left w:val="single" w:sz="8" w:space="0" w:color="CCCCCC"/>
              <w:bottom w:val="single" w:sz="8" w:space="0" w:color="CCCCCC"/>
              <w:right w:val="single" w:sz="8" w:space="0" w:color="CCCCCC"/>
            </w:tcBorders>
            <w:vAlign w:val="center"/>
          </w:tcPr>
          <w:p w14:paraId="595F5AEE"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草木樨属</w:t>
            </w:r>
          </w:p>
        </w:tc>
      </w:tr>
      <w:tr w:rsidR="004873A4" w14:paraId="38CB4552" w14:textId="77777777">
        <w:trPr>
          <w:trHeight w:val="285"/>
        </w:trPr>
        <w:tc>
          <w:tcPr>
            <w:tcW w:w="3136" w:type="dxa"/>
            <w:tcBorders>
              <w:top w:val="single" w:sz="8" w:space="0" w:color="CCCCCC"/>
              <w:left w:val="single" w:sz="8" w:space="0" w:color="CCCCCC"/>
              <w:bottom w:val="single" w:sz="8" w:space="0" w:color="CCCCCC"/>
              <w:right w:val="single" w:sz="8" w:space="0" w:color="CCCCCC"/>
            </w:tcBorders>
            <w:vAlign w:val="center"/>
          </w:tcPr>
          <w:p w14:paraId="6712F478"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苦豆子</w:t>
            </w:r>
          </w:p>
        </w:tc>
        <w:tc>
          <w:tcPr>
            <w:tcW w:w="1737" w:type="dxa"/>
            <w:tcBorders>
              <w:top w:val="single" w:sz="8" w:space="0" w:color="CCCCCC"/>
              <w:left w:val="single" w:sz="8" w:space="0" w:color="CCCCCC"/>
              <w:bottom w:val="single" w:sz="8" w:space="0" w:color="CCCCCC"/>
              <w:right w:val="single" w:sz="8" w:space="0" w:color="CCCCCC"/>
            </w:tcBorders>
            <w:vAlign w:val="center"/>
          </w:tcPr>
          <w:p w14:paraId="5D3993F5"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豆科</w:t>
            </w:r>
          </w:p>
        </w:tc>
        <w:tc>
          <w:tcPr>
            <w:tcW w:w="2300" w:type="dxa"/>
            <w:tcBorders>
              <w:top w:val="single" w:sz="8" w:space="0" w:color="CCCCCC"/>
              <w:left w:val="single" w:sz="8" w:space="0" w:color="CCCCCC"/>
              <w:bottom w:val="single" w:sz="8" w:space="0" w:color="CCCCCC"/>
              <w:right w:val="single" w:sz="8" w:space="0" w:color="CCCCCC"/>
            </w:tcBorders>
            <w:vAlign w:val="center"/>
          </w:tcPr>
          <w:p w14:paraId="04EDFB38"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槐属</w:t>
            </w:r>
          </w:p>
        </w:tc>
      </w:tr>
      <w:tr w:rsidR="004873A4" w14:paraId="3676CAC4" w14:textId="77777777">
        <w:trPr>
          <w:trHeight w:val="285"/>
        </w:trPr>
        <w:tc>
          <w:tcPr>
            <w:tcW w:w="3136" w:type="dxa"/>
            <w:tcBorders>
              <w:top w:val="single" w:sz="8" w:space="0" w:color="CCCCCC"/>
              <w:left w:val="single" w:sz="8" w:space="0" w:color="CCCCCC"/>
              <w:bottom w:val="single" w:sz="8" w:space="0" w:color="CCCCCC"/>
              <w:right w:val="single" w:sz="8" w:space="0" w:color="CCCCCC"/>
            </w:tcBorders>
            <w:vAlign w:val="center"/>
          </w:tcPr>
          <w:p w14:paraId="692F3A8C"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沙打旺（直立黄芪）</w:t>
            </w:r>
          </w:p>
        </w:tc>
        <w:tc>
          <w:tcPr>
            <w:tcW w:w="1737" w:type="dxa"/>
            <w:tcBorders>
              <w:top w:val="single" w:sz="8" w:space="0" w:color="CCCCCC"/>
              <w:left w:val="single" w:sz="8" w:space="0" w:color="CCCCCC"/>
              <w:bottom w:val="single" w:sz="8" w:space="0" w:color="CCCCCC"/>
              <w:right w:val="single" w:sz="8" w:space="0" w:color="CCCCCC"/>
            </w:tcBorders>
            <w:vAlign w:val="center"/>
          </w:tcPr>
          <w:p w14:paraId="53E5EBF1"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豆科</w:t>
            </w:r>
          </w:p>
        </w:tc>
        <w:tc>
          <w:tcPr>
            <w:tcW w:w="2300" w:type="dxa"/>
            <w:tcBorders>
              <w:top w:val="single" w:sz="8" w:space="0" w:color="CCCCCC"/>
              <w:left w:val="single" w:sz="8" w:space="0" w:color="CCCCCC"/>
              <w:bottom w:val="single" w:sz="8" w:space="0" w:color="CCCCCC"/>
              <w:right w:val="single" w:sz="8" w:space="0" w:color="CCCCCC"/>
            </w:tcBorders>
            <w:vAlign w:val="center"/>
          </w:tcPr>
          <w:p w14:paraId="369969A6"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黄芪属</w:t>
            </w:r>
          </w:p>
        </w:tc>
      </w:tr>
      <w:tr w:rsidR="004873A4" w14:paraId="4F638A8A" w14:textId="77777777">
        <w:trPr>
          <w:trHeight w:val="285"/>
        </w:trPr>
        <w:tc>
          <w:tcPr>
            <w:tcW w:w="3136" w:type="dxa"/>
            <w:tcBorders>
              <w:top w:val="single" w:sz="8" w:space="0" w:color="CCCCCC"/>
              <w:left w:val="single" w:sz="8" w:space="0" w:color="CCCCCC"/>
              <w:bottom w:val="single" w:sz="8" w:space="0" w:color="CCCCCC"/>
              <w:right w:val="single" w:sz="8" w:space="0" w:color="CCCCCC"/>
            </w:tcBorders>
            <w:vAlign w:val="center"/>
          </w:tcPr>
          <w:p w14:paraId="064D834B"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田菁</w:t>
            </w:r>
          </w:p>
        </w:tc>
        <w:tc>
          <w:tcPr>
            <w:tcW w:w="1737" w:type="dxa"/>
            <w:tcBorders>
              <w:top w:val="single" w:sz="8" w:space="0" w:color="CCCCCC"/>
              <w:left w:val="single" w:sz="8" w:space="0" w:color="CCCCCC"/>
              <w:bottom w:val="single" w:sz="8" w:space="0" w:color="CCCCCC"/>
              <w:right w:val="single" w:sz="8" w:space="0" w:color="CCCCCC"/>
            </w:tcBorders>
            <w:vAlign w:val="center"/>
          </w:tcPr>
          <w:p w14:paraId="66B28FAA"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豆科</w:t>
            </w:r>
          </w:p>
        </w:tc>
        <w:tc>
          <w:tcPr>
            <w:tcW w:w="2300" w:type="dxa"/>
            <w:tcBorders>
              <w:top w:val="single" w:sz="8" w:space="0" w:color="CCCCCC"/>
              <w:left w:val="single" w:sz="8" w:space="0" w:color="CCCCCC"/>
              <w:bottom w:val="single" w:sz="8" w:space="0" w:color="CCCCCC"/>
              <w:right w:val="single" w:sz="8" w:space="0" w:color="CCCCCC"/>
            </w:tcBorders>
            <w:vAlign w:val="center"/>
          </w:tcPr>
          <w:p w14:paraId="6B3E482B"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田菁属</w:t>
            </w:r>
          </w:p>
        </w:tc>
      </w:tr>
      <w:tr w:rsidR="004873A4" w14:paraId="2A8979E4" w14:textId="77777777">
        <w:trPr>
          <w:trHeight w:val="285"/>
        </w:trPr>
        <w:tc>
          <w:tcPr>
            <w:tcW w:w="3136" w:type="dxa"/>
            <w:tcBorders>
              <w:top w:val="single" w:sz="8" w:space="0" w:color="CCCCCC"/>
              <w:left w:val="single" w:sz="8" w:space="0" w:color="CCCCCC"/>
              <w:bottom w:val="single" w:sz="8" w:space="0" w:color="CCCCCC"/>
              <w:right w:val="single" w:sz="8" w:space="0" w:color="CCCCCC"/>
            </w:tcBorders>
            <w:vAlign w:val="center"/>
          </w:tcPr>
          <w:p w14:paraId="38C69FC8"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苜蓿（你写的苜宿）</w:t>
            </w:r>
          </w:p>
        </w:tc>
        <w:tc>
          <w:tcPr>
            <w:tcW w:w="1737" w:type="dxa"/>
            <w:tcBorders>
              <w:top w:val="single" w:sz="8" w:space="0" w:color="CCCCCC"/>
              <w:left w:val="single" w:sz="8" w:space="0" w:color="CCCCCC"/>
              <w:bottom w:val="single" w:sz="8" w:space="0" w:color="CCCCCC"/>
              <w:right w:val="single" w:sz="8" w:space="0" w:color="CCCCCC"/>
            </w:tcBorders>
            <w:vAlign w:val="center"/>
          </w:tcPr>
          <w:p w14:paraId="36EC98B8"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豆科</w:t>
            </w:r>
          </w:p>
        </w:tc>
        <w:tc>
          <w:tcPr>
            <w:tcW w:w="2300" w:type="dxa"/>
            <w:tcBorders>
              <w:top w:val="single" w:sz="8" w:space="0" w:color="CCCCCC"/>
              <w:left w:val="single" w:sz="8" w:space="0" w:color="CCCCCC"/>
              <w:bottom w:val="single" w:sz="8" w:space="0" w:color="CCCCCC"/>
              <w:right w:val="single" w:sz="8" w:space="0" w:color="CCCCCC"/>
            </w:tcBorders>
            <w:vAlign w:val="center"/>
          </w:tcPr>
          <w:p w14:paraId="2DAB9540"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苜蓿属</w:t>
            </w:r>
          </w:p>
        </w:tc>
      </w:tr>
      <w:tr w:rsidR="004873A4" w14:paraId="4DE1D808" w14:textId="77777777">
        <w:trPr>
          <w:trHeight w:val="285"/>
        </w:trPr>
        <w:tc>
          <w:tcPr>
            <w:tcW w:w="3136" w:type="dxa"/>
            <w:tcBorders>
              <w:top w:val="single" w:sz="8" w:space="0" w:color="CCCCCC"/>
              <w:left w:val="single" w:sz="8" w:space="0" w:color="CCCCCC"/>
              <w:bottom w:val="single" w:sz="8" w:space="0" w:color="CCCCCC"/>
              <w:right w:val="single" w:sz="8" w:space="0" w:color="CCCCCC"/>
            </w:tcBorders>
            <w:vAlign w:val="center"/>
          </w:tcPr>
          <w:p w14:paraId="7715D7CC"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紫穗槐</w:t>
            </w:r>
          </w:p>
        </w:tc>
        <w:tc>
          <w:tcPr>
            <w:tcW w:w="1737" w:type="dxa"/>
            <w:tcBorders>
              <w:top w:val="single" w:sz="8" w:space="0" w:color="CCCCCC"/>
              <w:left w:val="single" w:sz="8" w:space="0" w:color="CCCCCC"/>
              <w:bottom w:val="single" w:sz="8" w:space="0" w:color="CCCCCC"/>
              <w:right w:val="single" w:sz="8" w:space="0" w:color="CCCCCC"/>
            </w:tcBorders>
            <w:vAlign w:val="center"/>
          </w:tcPr>
          <w:p w14:paraId="1C04A140"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豆科</w:t>
            </w:r>
          </w:p>
        </w:tc>
        <w:tc>
          <w:tcPr>
            <w:tcW w:w="2300" w:type="dxa"/>
            <w:tcBorders>
              <w:top w:val="single" w:sz="8" w:space="0" w:color="CCCCCC"/>
              <w:left w:val="single" w:sz="8" w:space="0" w:color="CCCCCC"/>
              <w:bottom w:val="single" w:sz="8" w:space="0" w:color="CCCCCC"/>
              <w:right w:val="single" w:sz="8" w:space="0" w:color="CCCCCC"/>
            </w:tcBorders>
            <w:vAlign w:val="center"/>
          </w:tcPr>
          <w:p w14:paraId="78AADCB4"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紫穗槐属</w:t>
            </w:r>
          </w:p>
        </w:tc>
      </w:tr>
      <w:tr w:rsidR="004873A4" w14:paraId="2F070227" w14:textId="77777777">
        <w:trPr>
          <w:trHeight w:val="285"/>
        </w:trPr>
        <w:tc>
          <w:tcPr>
            <w:tcW w:w="3136" w:type="dxa"/>
            <w:tcBorders>
              <w:top w:val="single" w:sz="8" w:space="0" w:color="CCCCCC"/>
              <w:left w:val="single" w:sz="8" w:space="0" w:color="CCCCCC"/>
              <w:bottom w:val="single" w:sz="8" w:space="0" w:color="CCCCCC"/>
              <w:right w:val="single" w:sz="8" w:space="0" w:color="CCCCCC"/>
            </w:tcBorders>
            <w:vAlign w:val="center"/>
          </w:tcPr>
          <w:p w14:paraId="6C298172"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小黑麦</w:t>
            </w:r>
          </w:p>
        </w:tc>
        <w:tc>
          <w:tcPr>
            <w:tcW w:w="1737" w:type="dxa"/>
            <w:tcBorders>
              <w:top w:val="single" w:sz="8" w:space="0" w:color="CCCCCC"/>
              <w:left w:val="single" w:sz="8" w:space="0" w:color="CCCCCC"/>
              <w:bottom w:val="single" w:sz="8" w:space="0" w:color="CCCCCC"/>
              <w:right w:val="single" w:sz="8" w:space="0" w:color="CCCCCC"/>
            </w:tcBorders>
            <w:vAlign w:val="center"/>
          </w:tcPr>
          <w:p w14:paraId="0F57EAC1"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禾本科</w:t>
            </w:r>
          </w:p>
        </w:tc>
        <w:tc>
          <w:tcPr>
            <w:tcW w:w="2300" w:type="dxa"/>
            <w:tcBorders>
              <w:top w:val="single" w:sz="8" w:space="0" w:color="CCCCCC"/>
              <w:left w:val="single" w:sz="8" w:space="0" w:color="CCCCCC"/>
              <w:bottom w:val="single" w:sz="8" w:space="0" w:color="CCCCCC"/>
              <w:right w:val="single" w:sz="8" w:space="0" w:color="CCCCCC"/>
            </w:tcBorders>
            <w:vAlign w:val="center"/>
          </w:tcPr>
          <w:p w14:paraId="3AD596CD"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小黑麦属</w:t>
            </w:r>
          </w:p>
        </w:tc>
      </w:tr>
      <w:tr w:rsidR="004873A4" w14:paraId="29E9CF46" w14:textId="77777777">
        <w:trPr>
          <w:trHeight w:val="285"/>
        </w:trPr>
        <w:tc>
          <w:tcPr>
            <w:tcW w:w="3136" w:type="dxa"/>
            <w:tcBorders>
              <w:top w:val="single" w:sz="8" w:space="0" w:color="CCCCCC"/>
              <w:left w:val="single" w:sz="8" w:space="0" w:color="CCCCCC"/>
              <w:bottom w:val="single" w:sz="8" w:space="0" w:color="CCCCCC"/>
              <w:right w:val="single" w:sz="8" w:space="0" w:color="CCCCCC"/>
            </w:tcBorders>
            <w:vAlign w:val="center"/>
          </w:tcPr>
          <w:p w14:paraId="3AEA572D"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肥披碱草</w:t>
            </w:r>
          </w:p>
        </w:tc>
        <w:tc>
          <w:tcPr>
            <w:tcW w:w="1737" w:type="dxa"/>
            <w:tcBorders>
              <w:top w:val="single" w:sz="8" w:space="0" w:color="CCCCCC"/>
              <w:left w:val="single" w:sz="8" w:space="0" w:color="CCCCCC"/>
              <w:bottom w:val="single" w:sz="8" w:space="0" w:color="CCCCCC"/>
              <w:right w:val="single" w:sz="8" w:space="0" w:color="CCCCCC"/>
            </w:tcBorders>
            <w:vAlign w:val="center"/>
          </w:tcPr>
          <w:p w14:paraId="4B1F3E5A"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禾本科</w:t>
            </w:r>
          </w:p>
        </w:tc>
        <w:tc>
          <w:tcPr>
            <w:tcW w:w="2300" w:type="dxa"/>
            <w:tcBorders>
              <w:top w:val="single" w:sz="8" w:space="0" w:color="CCCCCC"/>
              <w:left w:val="single" w:sz="8" w:space="0" w:color="CCCCCC"/>
              <w:bottom w:val="single" w:sz="8" w:space="0" w:color="CCCCCC"/>
              <w:right w:val="single" w:sz="8" w:space="0" w:color="CCCCCC"/>
            </w:tcBorders>
            <w:vAlign w:val="center"/>
          </w:tcPr>
          <w:p w14:paraId="08A7D6D8"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披碱草属</w:t>
            </w:r>
          </w:p>
        </w:tc>
      </w:tr>
      <w:tr w:rsidR="004873A4" w14:paraId="5679DEF2" w14:textId="77777777">
        <w:trPr>
          <w:trHeight w:val="285"/>
        </w:trPr>
        <w:tc>
          <w:tcPr>
            <w:tcW w:w="3136" w:type="dxa"/>
            <w:tcBorders>
              <w:top w:val="single" w:sz="8" w:space="0" w:color="CCCCCC"/>
              <w:left w:val="single" w:sz="8" w:space="0" w:color="CCCCCC"/>
              <w:bottom w:val="single" w:sz="8" w:space="0" w:color="CCCCCC"/>
              <w:right w:val="single" w:sz="8" w:space="0" w:color="CCCCCC"/>
            </w:tcBorders>
            <w:vAlign w:val="center"/>
          </w:tcPr>
          <w:p w14:paraId="09C169C1"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紫芒披碱草</w:t>
            </w:r>
          </w:p>
        </w:tc>
        <w:tc>
          <w:tcPr>
            <w:tcW w:w="1737" w:type="dxa"/>
            <w:tcBorders>
              <w:top w:val="single" w:sz="8" w:space="0" w:color="CCCCCC"/>
              <w:left w:val="single" w:sz="8" w:space="0" w:color="CCCCCC"/>
              <w:bottom w:val="single" w:sz="8" w:space="0" w:color="CCCCCC"/>
              <w:right w:val="single" w:sz="8" w:space="0" w:color="CCCCCC"/>
            </w:tcBorders>
            <w:vAlign w:val="center"/>
          </w:tcPr>
          <w:p w14:paraId="5C02C2DD"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禾本科</w:t>
            </w:r>
          </w:p>
        </w:tc>
        <w:tc>
          <w:tcPr>
            <w:tcW w:w="2300" w:type="dxa"/>
            <w:tcBorders>
              <w:top w:val="single" w:sz="8" w:space="0" w:color="CCCCCC"/>
              <w:left w:val="single" w:sz="8" w:space="0" w:color="CCCCCC"/>
              <w:bottom w:val="single" w:sz="8" w:space="0" w:color="CCCCCC"/>
              <w:right w:val="single" w:sz="8" w:space="0" w:color="CCCCCC"/>
            </w:tcBorders>
            <w:vAlign w:val="center"/>
          </w:tcPr>
          <w:p w14:paraId="70FA8980"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披碱草属</w:t>
            </w:r>
          </w:p>
        </w:tc>
      </w:tr>
      <w:tr w:rsidR="004873A4" w14:paraId="560147D8" w14:textId="77777777">
        <w:trPr>
          <w:trHeight w:val="285"/>
        </w:trPr>
        <w:tc>
          <w:tcPr>
            <w:tcW w:w="3136" w:type="dxa"/>
            <w:tcBorders>
              <w:top w:val="single" w:sz="8" w:space="0" w:color="CCCCCC"/>
              <w:left w:val="single" w:sz="8" w:space="0" w:color="CCCCCC"/>
              <w:bottom w:val="single" w:sz="8" w:space="0" w:color="CCCCCC"/>
              <w:right w:val="single" w:sz="8" w:space="0" w:color="CCCCCC"/>
            </w:tcBorders>
            <w:vAlign w:val="center"/>
          </w:tcPr>
          <w:p w14:paraId="1C6AD60A"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短芒大麦草</w:t>
            </w:r>
          </w:p>
        </w:tc>
        <w:tc>
          <w:tcPr>
            <w:tcW w:w="1737" w:type="dxa"/>
            <w:tcBorders>
              <w:top w:val="single" w:sz="8" w:space="0" w:color="CCCCCC"/>
              <w:left w:val="single" w:sz="8" w:space="0" w:color="CCCCCC"/>
              <w:bottom w:val="single" w:sz="8" w:space="0" w:color="CCCCCC"/>
              <w:right w:val="single" w:sz="8" w:space="0" w:color="CCCCCC"/>
            </w:tcBorders>
            <w:vAlign w:val="center"/>
          </w:tcPr>
          <w:p w14:paraId="49A1F53B"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禾本科</w:t>
            </w:r>
          </w:p>
        </w:tc>
        <w:tc>
          <w:tcPr>
            <w:tcW w:w="2300" w:type="dxa"/>
            <w:tcBorders>
              <w:top w:val="single" w:sz="8" w:space="0" w:color="CCCCCC"/>
              <w:left w:val="single" w:sz="8" w:space="0" w:color="CCCCCC"/>
              <w:bottom w:val="single" w:sz="8" w:space="0" w:color="CCCCCC"/>
              <w:right w:val="single" w:sz="8" w:space="0" w:color="CCCCCC"/>
            </w:tcBorders>
            <w:vAlign w:val="center"/>
          </w:tcPr>
          <w:p w14:paraId="6549A9BB"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大麦属</w:t>
            </w:r>
          </w:p>
        </w:tc>
      </w:tr>
      <w:tr w:rsidR="004873A4" w14:paraId="758B9C79" w14:textId="77777777">
        <w:trPr>
          <w:trHeight w:val="285"/>
        </w:trPr>
        <w:tc>
          <w:tcPr>
            <w:tcW w:w="3136" w:type="dxa"/>
            <w:tcBorders>
              <w:top w:val="single" w:sz="8" w:space="0" w:color="CCCCCC"/>
              <w:left w:val="single" w:sz="8" w:space="0" w:color="CCCCCC"/>
              <w:bottom w:val="single" w:sz="8" w:space="0" w:color="CCCCCC"/>
              <w:right w:val="single" w:sz="8" w:space="0" w:color="CCCCCC"/>
            </w:tcBorders>
            <w:vAlign w:val="center"/>
          </w:tcPr>
          <w:p w14:paraId="0A2E0C4E"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新麦草</w:t>
            </w:r>
          </w:p>
        </w:tc>
        <w:tc>
          <w:tcPr>
            <w:tcW w:w="1737" w:type="dxa"/>
            <w:tcBorders>
              <w:top w:val="single" w:sz="8" w:space="0" w:color="CCCCCC"/>
              <w:left w:val="single" w:sz="8" w:space="0" w:color="CCCCCC"/>
              <w:bottom w:val="single" w:sz="8" w:space="0" w:color="CCCCCC"/>
              <w:right w:val="single" w:sz="8" w:space="0" w:color="CCCCCC"/>
            </w:tcBorders>
            <w:vAlign w:val="center"/>
          </w:tcPr>
          <w:p w14:paraId="239AAFDB"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禾本科</w:t>
            </w:r>
          </w:p>
        </w:tc>
        <w:tc>
          <w:tcPr>
            <w:tcW w:w="2300" w:type="dxa"/>
            <w:tcBorders>
              <w:top w:val="single" w:sz="8" w:space="0" w:color="CCCCCC"/>
              <w:left w:val="single" w:sz="8" w:space="0" w:color="CCCCCC"/>
              <w:bottom w:val="single" w:sz="8" w:space="0" w:color="CCCCCC"/>
              <w:right w:val="single" w:sz="8" w:space="0" w:color="CCCCCC"/>
            </w:tcBorders>
            <w:vAlign w:val="center"/>
          </w:tcPr>
          <w:p w14:paraId="00591BC9"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新麦草属</w:t>
            </w:r>
          </w:p>
        </w:tc>
      </w:tr>
      <w:tr w:rsidR="004873A4" w14:paraId="03AAB790" w14:textId="77777777">
        <w:trPr>
          <w:trHeight w:val="285"/>
        </w:trPr>
        <w:tc>
          <w:tcPr>
            <w:tcW w:w="3136" w:type="dxa"/>
            <w:tcBorders>
              <w:top w:val="single" w:sz="8" w:space="0" w:color="CCCCCC"/>
              <w:left w:val="single" w:sz="8" w:space="0" w:color="CCCCCC"/>
              <w:bottom w:val="single" w:sz="8" w:space="0" w:color="CCCCCC"/>
              <w:right w:val="single" w:sz="8" w:space="0" w:color="CCCCCC"/>
            </w:tcBorders>
            <w:vAlign w:val="center"/>
          </w:tcPr>
          <w:p w14:paraId="07FEBF7B"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偃麦草</w:t>
            </w:r>
          </w:p>
        </w:tc>
        <w:tc>
          <w:tcPr>
            <w:tcW w:w="1737" w:type="dxa"/>
            <w:tcBorders>
              <w:top w:val="single" w:sz="8" w:space="0" w:color="CCCCCC"/>
              <w:left w:val="single" w:sz="8" w:space="0" w:color="CCCCCC"/>
              <w:bottom w:val="single" w:sz="8" w:space="0" w:color="CCCCCC"/>
              <w:right w:val="single" w:sz="8" w:space="0" w:color="CCCCCC"/>
            </w:tcBorders>
            <w:vAlign w:val="center"/>
          </w:tcPr>
          <w:p w14:paraId="53047460"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禾本科</w:t>
            </w:r>
          </w:p>
        </w:tc>
        <w:tc>
          <w:tcPr>
            <w:tcW w:w="2300" w:type="dxa"/>
            <w:tcBorders>
              <w:top w:val="single" w:sz="8" w:space="0" w:color="CCCCCC"/>
              <w:left w:val="single" w:sz="8" w:space="0" w:color="CCCCCC"/>
              <w:bottom w:val="single" w:sz="8" w:space="0" w:color="CCCCCC"/>
              <w:right w:val="single" w:sz="8" w:space="0" w:color="CCCCCC"/>
            </w:tcBorders>
            <w:vAlign w:val="center"/>
          </w:tcPr>
          <w:p w14:paraId="6CF16488"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偃麦草属</w:t>
            </w:r>
          </w:p>
        </w:tc>
      </w:tr>
      <w:tr w:rsidR="004873A4" w14:paraId="1EE686EE" w14:textId="77777777">
        <w:trPr>
          <w:trHeight w:val="285"/>
        </w:trPr>
        <w:tc>
          <w:tcPr>
            <w:tcW w:w="3136" w:type="dxa"/>
            <w:tcBorders>
              <w:top w:val="single" w:sz="8" w:space="0" w:color="CCCCCC"/>
              <w:left w:val="single" w:sz="8" w:space="0" w:color="CCCCCC"/>
              <w:bottom w:val="single" w:sz="8" w:space="0" w:color="CCCCCC"/>
              <w:right w:val="single" w:sz="8" w:space="0" w:color="CCCCCC"/>
            </w:tcBorders>
            <w:vAlign w:val="center"/>
          </w:tcPr>
          <w:p w14:paraId="4750B00E"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虎尾草</w:t>
            </w:r>
          </w:p>
        </w:tc>
        <w:tc>
          <w:tcPr>
            <w:tcW w:w="1737" w:type="dxa"/>
            <w:tcBorders>
              <w:top w:val="single" w:sz="8" w:space="0" w:color="CCCCCC"/>
              <w:left w:val="single" w:sz="8" w:space="0" w:color="CCCCCC"/>
              <w:bottom w:val="single" w:sz="8" w:space="0" w:color="CCCCCC"/>
              <w:right w:val="single" w:sz="8" w:space="0" w:color="CCCCCC"/>
            </w:tcBorders>
            <w:vAlign w:val="center"/>
          </w:tcPr>
          <w:p w14:paraId="7D7EF162"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禾本科</w:t>
            </w:r>
          </w:p>
        </w:tc>
        <w:tc>
          <w:tcPr>
            <w:tcW w:w="2300" w:type="dxa"/>
            <w:tcBorders>
              <w:top w:val="single" w:sz="8" w:space="0" w:color="CCCCCC"/>
              <w:left w:val="single" w:sz="8" w:space="0" w:color="CCCCCC"/>
              <w:bottom w:val="single" w:sz="8" w:space="0" w:color="CCCCCC"/>
              <w:right w:val="single" w:sz="8" w:space="0" w:color="CCCCCC"/>
            </w:tcBorders>
            <w:vAlign w:val="center"/>
          </w:tcPr>
          <w:p w14:paraId="09FF36D0"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虎尾草属</w:t>
            </w:r>
          </w:p>
        </w:tc>
      </w:tr>
      <w:tr w:rsidR="004873A4" w14:paraId="17FE7692" w14:textId="77777777">
        <w:trPr>
          <w:trHeight w:val="285"/>
        </w:trPr>
        <w:tc>
          <w:tcPr>
            <w:tcW w:w="3136" w:type="dxa"/>
            <w:tcBorders>
              <w:top w:val="single" w:sz="8" w:space="0" w:color="CCCCCC"/>
              <w:left w:val="single" w:sz="8" w:space="0" w:color="CCCCCC"/>
              <w:bottom w:val="single" w:sz="8" w:space="0" w:color="CCCCCC"/>
              <w:right w:val="single" w:sz="8" w:space="0" w:color="CCCCCC"/>
            </w:tcBorders>
            <w:vAlign w:val="center"/>
          </w:tcPr>
          <w:p w14:paraId="0CD3293D"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甜高粱</w:t>
            </w:r>
          </w:p>
        </w:tc>
        <w:tc>
          <w:tcPr>
            <w:tcW w:w="1737" w:type="dxa"/>
            <w:tcBorders>
              <w:top w:val="single" w:sz="8" w:space="0" w:color="CCCCCC"/>
              <w:left w:val="single" w:sz="8" w:space="0" w:color="CCCCCC"/>
              <w:bottom w:val="single" w:sz="8" w:space="0" w:color="CCCCCC"/>
              <w:right w:val="single" w:sz="8" w:space="0" w:color="CCCCCC"/>
            </w:tcBorders>
            <w:vAlign w:val="center"/>
          </w:tcPr>
          <w:p w14:paraId="1BE1B54C"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禾本科</w:t>
            </w:r>
          </w:p>
        </w:tc>
        <w:tc>
          <w:tcPr>
            <w:tcW w:w="2300" w:type="dxa"/>
            <w:tcBorders>
              <w:top w:val="single" w:sz="8" w:space="0" w:color="CCCCCC"/>
              <w:left w:val="single" w:sz="8" w:space="0" w:color="CCCCCC"/>
              <w:bottom w:val="single" w:sz="8" w:space="0" w:color="CCCCCC"/>
              <w:right w:val="single" w:sz="8" w:space="0" w:color="CCCCCC"/>
            </w:tcBorders>
            <w:vAlign w:val="center"/>
          </w:tcPr>
          <w:p w14:paraId="3CF4D790"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高粱属</w:t>
            </w:r>
          </w:p>
        </w:tc>
      </w:tr>
      <w:tr w:rsidR="004873A4" w14:paraId="14E05508" w14:textId="77777777">
        <w:trPr>
          <w:trHeight w:val="285"/>
        </w:trPr>
        <w:tc>
          <w:tcPr>
            <w:tcW w:w="3136" w:type="dxa"/>
            <w:tcBorders>
              <w:top w:val="single" w:sz="8" w:space="0" w:color="CCCCCC"/>
              <w:left w:val="single" w:sz="8" w:space="0" w:color="CCCCCC"/>
              <w:bottom w:val="single" w:sz="8" w:space="0" w:color="CCCCCC"/>
              <w:right w:val="single" w:sz="8" w:space="0" w:color="CCCCCC"/>
            </w:tcBorders>
            <w:vAlign w:val="center"/>
          </w:tcPr>
          <w:p w14:paraId="18178EEA"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赖草</w:t>
            </w:r>
          </w:p>
        </w:tc>
        <w:tc>
          <w:tcPr>
            <w:tcW w:w="1737" w:type="dxa"/>
            <w:tcBorders>
              <w:top w:val="single" w:sz="8" w:space="0" w:color="CCCCCC"/>
              <w:left w:val="single" w:sz="8" w:space="0" w:color="CCCCCC"/>
              <w:bottom w:val="single" w:sz="8" w:space="0" w:color="CCCCCC"/>
              <w:right w:val="single" w:sz="8" w:space="0" w:color="CCCCCC"/>
            </w:tcBorders>
            <w:vAlign w:val="center"/>
          </w:tcPr>
          <w:p w14:paraId="5AD2729C"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禾本科</w:t>
            </w:r>
          </w:p>
        </w:tc>
        <w:tc>
          <w:tcPr>
            <w:tcW w:w="2300" w:type="dxa"/>
            <w:tcBorders>
              <w:top w:val="single" w:sz="8" w:space="0" w:color="CCCCCC"/>
              <w:left w:val="single" w:sz="8" w:space="0" w:color="CCCCCC"/>
              <w:bottom w:val="single" w:sz="8" w:space="0" w:color="CCCCCC"/>
              <w:right w:val="single" w:sz="8" w:space="0" w:color="CCCCCC"/>
            </w:tcBorders>
            <w:vAlign w:val="center"/>
          </w:tcPr>
          <w:p w14:paraId="5683AF13"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赖草属</w:t>
            </w:r>
          </w:p>
        </w:tc>
      </w:tr>
      <w:tr w:rsidR="004873A4" w14:paraId="166B300A" w14:textId="77777777">
        <w:trPr>
          <w:trHeight w:val="285"/>
        </w:trPr>
        <w:tc>
          <w:tcPr>
            <w:tcW w:w="3136" w:type="dxa"/>
            <w:tcBorders>
              <w:top w:val="single" w:sz="8" w:space="0" w:color="CCCCCC"/>
              <w:left w:val="single" w:sz="8" w:space="0" w:color="CCCCCC"/>
              <w:bottom w:val="single" w:sz="8" w:space="0" w:color="CCCCCC"/>
              <w:right w:val="single" w:sz="8" w:space="0" w:color="CCCCCC"/>
            </w:tcBorders>
            <w:vAlign w:val="center"/>
          </w:tcPr>
          <w:p w14:paraId="7D2AC14F"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披碱草</w:t>
            </w:r>
          </w:p>
        </w:tc>
        <w:tc>
          <w:tcPr>
            <w:tcW w:w="1737" w:type="dxa"/>
            <w:tcBorders>
              <w:top w:val="single" w:sz="8" w:space="0" w:color="CCCCCC"/>
              <w:left w:val="single" w:sz="8" w:space="0" w:color="CCCCCC"/>
              <w:bottom w:val="single" w:sz="8" w:space="0" w:color="CCCCCC"/>
              <w:right w:val="single" w:sz="8" w:space="0" w:color="CCCCCC"/>
            </w:tcBorders>
            <w:vAlign w:val="center"/>
          </w:tcPr>
          <w:p w14:paraId="6C46F6BF"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禾本科</w:t>
            </w:r>
          </w:p>
        </w:tc>
        <w:tc>
          <w:tcPr>
            <w:tcW w:w="2300" w:type="dxa"/>
            <w:tcBorders>
              <w:top w:val="single" w:sz="8" w:space="0" w:color="CCCCCC"/>
              <w:left w:val="single" w:sz="8" w:space="0" w:color="CCCCCC"/>
              <w:bottom w:val="single" w:sz="8" w:space="0" w:color="CCCCCC"/>
              <w:right w:val="single" w:sz="8" w:space="0" w:color="CCCCCC"/>
            </w:tcBorders>
            <w:vAlign w:val="center"/>
          </w:tcPr>
          <w:p w14:paraId="7974F1BF"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披碱草属</w:t>
            </w:r>
          </w:p>
        </w:tc>
      </w:tr>
      <w:tr w:rsidR="004873A4" w14:paraId="47577A27" w14:textId="77777777">
        <w:trPr>
          <w:trHeight w:val="285"/>
        </w:trPr>
        <w:tc>
          <w:tcPr>
            <w:tcW w:w="3136" w:type="dxa"/>
            <w:tcBorders>
              <w:top w:val="single" w:sz="8" w:space="0" w:color="CCCCCC"/>
              <w:left w:val="single" w:sz="8" w:space="0" w:color="CCCCCC"/>
              <w:bottom w:val="single" w:sz="8" w:space="0" w:color="CCCCCC"/>
              <w:right w:val="single" w:sz="8" w:space="0" w:color="CCCCCC"/>
            </w:tcBorders>
            <w:vAlign w:val="center"/>
          </w:tcPr>
          <w:p w14:paraId="291EA8A8"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星星草</w:t>
            </w:r>
          </w:p>
        </w:tc>
        <w:tc>
          <w:tcPr>
            <w:tcW w:w="1737" w:type="dxa"/>
            <w:tcBorders>
              <w:top w:val="single" w:sz="8" w:space="0" w:color="CCCCCC"/>
              <w:left w:val="single" w:sz="8" w:space="0" w:color="CCCCCC"/>
              <w:bottom w:val="single" w:sz="8" w:space="0" w:color="CCCCCC"/>
              <w:right w:val="single" w:sz="8" w:space="0" w:color="CCCCCC"/>
            </w:tcBorders>
            <w:vAlign w:val="center"/>
          </w:tcPr>
          <w:p w14:paraId="1838F147"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禾本科</w:t>
            </w:r>
          </w:p>
        </w:tc>
        <w:tc>
          <w:tcPr>
            <w:tcW w:w="2300" w:type="dxa"/>
            <w:tcBorders>
              <w:top w:val="single" w:sz="8" w:space="0" w:color="CCCCCC"/>
              <w:left w:val="single" w:sz="8" w:space="0" w:color="CCCCCC"/>
              <w:bottom w:val="single" w:sz="8" w:space="0" w:color="CCCCCC"/>
              <w:right w:val="single" w:sz="8" w:space="0" w:color="CCCCCC"/>
            </w:tcBorders>
            <w:vAlign w:val="center"/>
          </w:tcPr>
          <w:p w14:paraId="5B8CE5C4"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碱茅属</w:t>
            </w:r>
          </w:p>
        </w:tc>
      </w:tr>
      <w:tr w:rsidR="004873A4" w14:paraId="6A514603" w14:textId="77777777">
        <w:trPr>
          <w:trHeight w:val="285"/>
        </w:trPr>
        <w:tc>
          <w:tcPr>
            <w:tcW w:w="3136" w:type="dxa"/>
            <w:tcBorders>
              <w:top w:val="single" w:sz="8" w:space="0" w:color="CCCCCC"/>
              <w:left w:val="single" w:sz="8" w:space="0" w:color="CCCCCC"/>
              <w:bottom w:val="single" w:sz="8" w:space="0" w:color="CCCCCC"/>
              <w:right w:val="single" w:sz="8" w:space="0" w:color="CCCCCC"/>
            </w:tcBorders>
            <w:vAlign w:val="center"/>
          </w:tcPr>
          <w:p w14:paraId="01F5FDDE"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羊草</w:t>
            </w:r>
          </w:p>
        </w:tc>
        <w:tc>
          <w:tcPr>
            <w:tcW w:w="1737" w:type="dxa"/>
            <w:tcBorders>
              <w:top w:val="single" w:sz="8" w:space="0" w:color="CCCCCC"/>
              <w:left w:val="single" w:sz="8" w:space="0" w:color="CCCCCC"/>
              <w:bottom w:val="single" w:sz="8" w:space="0" w:color="CCCCCC"/>
              <w:right w:val="single" w:sz="8" w:space="0" w:color="CCCCCC"/>
            </w:tcBorders>
            <w:vAlign w:val="center"/>
          </w:tcPr>
          <w:p w14:paraId="5518DD01"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禾本科</w:t>
            </w:r>
          </w:p>
        </w:tc>
        <w:tc>
          <w:tcPr>
            <w:tcW w:w="2300" w:type="dxa"/>
            <w:tcBorders>
              <w:top w:val="single" w:sz="8" w:space="0" w:color="CCCCCC"/>
              <w:left w:val="single" w:sz="8" w:space="0" w:color="CCCCCC"/>
              <w:bottom w:val="single" w:sz="8" w:space="0" w:color="CCCCCC"/>
              <w:right w:val="single" w:sz="8" w:space="0" w:color="CCCCCC"/>
            </w:tcBorders>
            <w:vAlign w:val="center"/>
          </w:tcPr>
          <w:p w14:paraId="35E3416A"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赖草属</w:t>
            </w:r>
          </w:p>
        </w:tc>
      </w:tr>
      <w:tr w:rsidR="004873A4" w14:paraId="29380229" w14:textId="77777777">
        <w:trPr>
          <w:trHeight w:val="285"/>
        </w:trPr>
        <w:tc>
          <w:tcPr>
            <w:tcW w:w="3136" w:type="dxa"/>
            <w:tcBorders>
              <w:top w:val="single" w:sz="8" w:space="0" w:color="CCCCCC"/>
              <w:left w:val="single" w:sz="8" w:space="0" w:color="CCCCCC"/>
              <w:bottom w:val="single" w:sz="8" w:space="0" w:color="CCCCCC"/>
              <w:right w:val="single" w:sz="8" w:space="0" w:color="CCCCCC"/>
            </w:tcBorders>
            <w:vAlign w:val="center"/>
          </w:tcPr>
          <w:p w14:paraId="4AF7DE5F"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朝鲜碱茅</w:t>
            </w:r>
          </w:p>
        </w:tc>
        <w:tc>
          <w:tcPr>
            <w:tcW w:w="1737" w:type="dxa"/>
            <w:tcBorders>
              <w:top w:val="single" w:sz="8" w:space="0" w:color="CCCCCC"/>
              <w:left w:val="single" w:sz="8" w:space="0" w:color="CCCCCC"/>
              <w:bottom w:val="single" w:sz="8" w:space="0" w:color="CCCCCC"/>
              <w:right w:val="single" w:sz="8" w:space="0" w:color="CCCCCC"/>
            </w:tcBorders>
            <w:vAlign w:val="center"/>
          </w:tcPr>
          <w:p w14:paraId="221AB0F7"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禾本科</w:t>
            </w:r>
          </w:p>
        </w:tc>
        <w:tc>
          <w:tcPr>
            <w:tcW w:w="2300" w:type="dxa"/>
            <w:tcBorders>
              <w:top w:val="single" w:sz="8" w:space="0" w:color="CCCCCC"/>
              <w:left w:val="single" w:sz="8" w:space="0" w:color="CCCCCC"/>
              <w:bottom w:val="single" w:sz="8" w:space="0" w:color="CCCCCC"/>
              <w:right w:val="single" w:sz="8" w:space="0" w:color="CCCCCC"/>
            </w:tcBorders>
            <w:vAlign w:val="center"/>
          </w:tcPr>
          <w:p w14:paraId="7503AE06"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碱茅属</w:t>
            </w:r>
          </w:p>
        </w:tc>
      </w:tr>
      <w:tr w:rsidR="004873A4" w14:paraId="3B34C5D6" w14:textId="77777777">
        <w:trPr>
          <w:trHeight w:val="285"/>
        </w:trPr>
        <w:tc>
          <w:tcPr>
            <w:tcW w:w="3136" w:type="dxa"/>
            <w:tcBorders>
              <w:top w:val="single" w:sz="8" w:space="0" w:color="CCCCCC"/>
              <w:left w:val="single" w:sz="8" w:space="0" w:color="CCCCCC"/>
              <w:bottom w:val="single" w:sz="8" w:space="0" w:color="CCCCCC"/>
              <w:right w:val="single" w:sz="8" w:space="0" w:color="CCCCCC"/>
            </w:tcBorders>
            <w:vAlign w:val="center"/>
          </w:tcPr>
          <w:p w14:paraId="64B79A9C"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稗草</w:t>
            </w:r>
          </w:p>
        </w:tc>
        <w:tc>
          <w:tcPr>
            <w:tcW w:w="1737" w:type="dxa"/>
            <w:tcBorders>
              <w:top w:val="single" w:sz="8" w:space="0" w:color="CCCCCC"/>
              <w:left w:val="single" w:sz="8" w:space="0" w:color="CCCCCC"/>
              <w:bottom w:val="single" w:sz="8" w:space="0" w:color="CCCCCC"/>
              <w:right w:val="single" w:sz="8" w:space="0" w:color="CCCCCC"/>
            </w:tcBorders>
            <w:vAlign w:val="center"/>
          </w:tcPr>
          <w:p w14:paraId="72B349F4"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禾本科</w:t>
            </w:r>
          </w:p>
        </w:tc>
        <w:tc>
          <w:tcPr>
            <w:tcW w:w="2300" w:type="dxa"/>
            <w:tcBorders>
              <w:top w:val="single" w:sz="8" w:space="0" w:color="CCCCCC"/>
              <w:left w:val="single" w:sz="8" w:space="0" w:color="CCCCCC"/>
              <w:bottom w:val="single" w:sz="8" w:space="0" w:color="CCCCCC"/>
              <w:right w:val="single" w:sz="8" w:space="0" w:color="CCCCCC"/>
            </w:tcBorders>
            <w:vAlign w:val="center"/>
          </w:tcPr>
          <w:p w14:paraId="63291C6F"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稗属</w:t>
            </w:r>
          </w:p>
        </w:tc>
      </w:tr>
      <w:tr w:rsidR="004873A4" w14:paraId="710A84FA" w14:textId="77777777">
        <w:trPr>
          <w:trHeight w:val="285"/>
        </w:trPr>
        <w:tc>
          <w:tcPr>
            <w:tcW w:w="3136" w:type="dxa"/>
            <w:tcBorders>
              <w:top w:val="single" w:sz="8" w:space="0" w:color="CCCCCC"/>
              <w:left w:val="single" w:sz="8" w:space="0" w:color="CCCCCC"/>
              <w:bottom w:val="single" w:sz="8" w:space="0" w:color="CCCCCC"/>
              <w:right w:val="single" w:sz="8" w:space="0" w:color="CCCCCC"/>
            </w:tcBorders>
            <w:vAlign w:val="center"/>
          </w:tcPr>
          <w:p w14:paraId="729671B7"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水草水稗子（水稗）</w:t>
            </w:r>
          </w:p>
        </w:tc>
        <w:tc>
          <w:tcPr>
            <w:tcW w:w="1737" w:type="dxa"/>
            <w:tcBorders>
              <w:top w:val="single" w:sz="8" w:space="0" w:color="CCCCCC"/>
              <w:left w:val="single" w:sz="8" w:space="0" w:color="CCCCCC"/>
              <w:bottom w:val="single" w:sz="8" w:space="0" w:color="CCCCCC"/>
              <w:right w:val="single" w:sz="8" w:space="0" w:color="CCCCCC"/>
            </w:tcBorders>
            <w:vAlign w:val="center"/>
          </w:tcPr>
          <w:p w14:paraId="1095648E"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禾本科</w:t>
            </w:r>
          </w:p>
        </w:tc>
        <w:tc>
          <w:tcPr>
            <w:tcW w:w="2300" w:type="dxa"/>
            <w:tcBorders>
              <w:top w:val="single" w:sz="8" w:space="0" w:color="CCCCCC"/>
              <w:left w:val="single" w:sz="8" w:space="0" w:color="CCCCCC"/>
              <w:bottom w:val="single" w:sz="8" w:space="0" w:color="CCCCCC"/>
              <w:right w:val="single" w:sz="8" w:space="0" w:color="CCCCCC"/>
            </w:tcBorders>
            <w:vAlign w:val="center"/>
          </w:tcPr>
          <w:p w14:paraId="4E3F64CA"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稗属</w:t>
            </w:r>
          </w:p>
        </w:tc>
      </w:tr>
      <w:tr w:rsidR="004873A4" w14:paraId="0B061BBB" w14:textId="77777777">
        <w:trPr>
          <w:trHeight w:val="285"/>
        </w:trPr>
        <w:tc>
          <w:tcPr>
            <w:tcW w:w="3136" w:type="dxa"/>
            <w:tcBorders>
              <w:top w:val="single" w:sz="8" w:space="0" w:color="CCCCCC"/>
              <w:left w:val="single" w:sz="8" w:space="0" w:color="CCCCCC"/>
              <w:bottom w:val="single" w:sz="8" w:space="0" w:color="CCCCCC"/>
              <w:right w:val="single" w:sz="8" w:space="0" w:color="CCCCCC"/>
            </w:tcBorders>
            <w:vAlign w:val="center"/>
          </w:tcPr>
          <w:p w14:paraId="3B9C64BB"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瓜蒌（栝楼）</w:t>
            </w:r>
          </w:p>
        </w:tc>
        <w:tc>
          <w:tcPr>
            <w:tcW w:w="1737" w:type="dxa"/>
            <w:tcBorders>
              <w:top w:val="single" w:sz="8" w:space="0" w:color="CCCCCC"/>
              <w:left w:val="single" w:sz="8" w:space="0" w:color="CCCCCC"/>
              <w:bottom w:val="single" w:sz="8" w:space="0" w:color="CCCCCC"/>
              <w:right w:val="single" w:sz="8" w:space="0" w:color="CCCCCC"/>
            </w:tcBorders>
            <w:vAlign w:val="center"/>
          </w:tcPr>
          <w:p w14:paraId="79D121C9"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葫芦科</w:t>
            </w:r>
          </w:p>
        </w:tc>
        <w:tc>
          <w:tcPr>
            <w:tcW w:w="2300" w:type="dxa"/>
            <w:tcBorders>
              <w:top w:val="single" w:sz="8" w:space="0" w:color="CCCCCC"/>
              <w:left w:val="single" w:sz="8" w:space="0" w:color="CCCCCC"/>
              <w:bottom w:val="single" w:sz="8" w:space="0" w:color="CCCCCC"/>
              <w:right w:val="single" w:sz="8" w:space="0" w:color="CCCCCC"/>
            </w:tcBorders>
            <w:vAlign w:val="center"/>
          </w:tcPr>
          <w:p w14:paraId="670A23A3"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栝楼属</w:t>
            </w:r>
          </w:p>
        </w:tc>
      </w:tr>
      <w:tr w:rsidR="004873A4" w14:paraId="62FD803F" w14:textId="77777777">
        <w:trPr>
          <w:trHeight w:val="285"/>
        </w:trPr>
        <w:tc>
          <w:tcPr>
            <w:tcW w:w="3136" w:type="dxa"/>
            <w:tcBorders>
              <w:top w:val="single" w:sz="8" w:space="0" w:color="CCCCCC"/>
              <w:left w:val="single" w:sz="8" w:space="0" w:color="CCCCCC"/>
              <w:bottom w:val="single" w:sz="8" w:space="0" w:color="CCCCCC"/>
              <w:right w:val="single" w:sz="8" w:space="0" w:color="CCCCCC"/>
            </w:tcBorders>
            <w:vAlign w:val="center"/>
          </w:tcPr>
          <w:p w14:paraId="04627D8C"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骆驼蓬</w:t>
            </w:r>
          </w:p>
        </w:tc>
        <w:tc>
          <w:tcPr>
            <w:tcW w:w="1737" w:type="dxa"/>
            <w:tcBorders>
              <w:top w:val="single" w:sz="8" w:space="0" w:color="CCCCCC"/>
              <w:left w:val="single" w:sz="8" w:space="0" w:color="CCCCCC"/>
              <w:bottom w:val="single" w:sz="8" w:space="0" w:color="CCCCCC"/>
              <w:right w:val="single" w:sz="8" w:space="0" w:color="CCCCCC"/>
            </w:tcBorders>
            <w:vAlign w:val="center"/>
          </w:tcPr>
          <w:p w14:paraId="51772891"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蒺藜科</w:t>
            </w:r>
          </w:p>
        </w:tc>
        <w:tc>
          <w:tcPr>
            <w:tcW w:w="2300" w:type="dxa"/>
            <w:tcBorders>
              <w:top w:val="single" w:sz="8" w:space="0" w:color="CCCCCC"/>
              <w:left w:val="single" w:sz="8" w:space="0" w:color="CCCCCC"/>
              <w:bottom w:val="single" w:sz="8" w:space="0" w:color="CCCCCC"/>
              <w:right w:val="single" w:sz="8" w:space="0" w:color="CCCCCC"/>
            </w:tcBorders>
            <w:vAlign w:val="center"/>
          </w:tcPr>
          <w:p w14:paraId="635C322B"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骆驼蓬属</w:t>
            </w:r>
          </w:p>
        </w:tc>
      </w:tr>
      <w:tr w:rsidR="004873A4" w14:paraId="1FBCD32C" w14:textId="77777777">
        <w:trPr>
          <w:trHeight w:val="285"/>
        </w:trPr>
        <w:tc>
          <w:tcPr>
            <w:tcW w:w="3136" w:type="dxa"/>
            <w:tcBorders>
              <w:top w:val="single" w:sz="8" w:space="0" w:color="CCCCCC"/>
              <w:left w:val="single" w:sz="8" w:space="0" w:color="CCCCCC"/>
              <w:bottom w:val="single" w:sz="8" w:space="0" w:color="CCCCCC"/>
              <w:right w:val="single" w:sz="8" w:space="0" w:color="CCCCCC"/>
            </w:tcBorders>
            <w:vAlign w:val="center"/>
          </w:tcPr>
          <w:p w14:paraId="322DEEEB"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棉花</w:t>
            </w:r>
          </w:p>
        </w:tc>
        <w:tc>
          <w:tcPr>
            <w:tcW w:w="1737" w:type="dxa"/>
            <w:tcBorders>
              <w:top w:val="single" w:sz="8" w:space="0" w:color="CCCCCC"/>
              <w:left w:val="single" w:sz="8" w:space="0" w:color="CCCCCC"/>
              <w:bottom w:val="single" w:sz="8" w:space="0" w:color="CCCCCC"/>
              <w:right w:val="single" w:sz="8" w:space="0" w:color="CCCCCC"/>
            </w:tcBorders>
            <w:vAlign w:val="center"/>
          </w:tcPr>
          <w:p w14:paraId="273374C8"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锦葵科</w:t>
            </w:r>
          </w:p>
        </w:tc>
        <w:tc>
          <w:tcPr>
            <w:tcW w:w="2300" w:type="dxa"/>
            <w:tcBorders>
              <w:top w:val="single" w:sz="8" w:space="0" w:color="CCCCCC"/>
              <w:left w:val="single" w:sz="8" w:space="0" w:color="CCCCCC"/>
              <w:bottom w:val="single" w:sz="8" w:space="0" w:color="CCCCCC"/>
              <w:right w:val="single" w:sz="8" w:space="0" w:color="CCCCCC"/>
            </w:tcBorders>
            <w:vAlign w:val="center"/>
          </w:tcPr>
          <w:p w14:paraId="7C13D41A"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棉属</w:t>
            </w:r>
          </w:p>
        </w:tc>
      </w:tr>
      <w:tr w:rsidR="004873A4" w14:paraId="6220C6B9" w14:textId="77777777">
        <w:trPr>
          <w:trHeight w:val="285"/>
        </w:trPr>
        <w:tc>
          <w:tcPr>
            <w:tcW w:w="3136" w:type="dxa"/>
            <w:tcBorders>
              <w:top w:val="single" w:sz="8" w:space="0" w:color="CCCCCC"/>
              <w:left w:val="single" w:sz="8" w:space="0" w:color="CCCCCC"/>
              <w:bottom w:val="single" w:sz="8" w:space="0" w:color="CCCCCC"/>
              <w:right w:val="single" w:sz="8" w:space="0" w:color="CCCCCC"/>
            </w:tcBorders>
            <w:vAlign w:val="center"/>
          </w:tcPr>
          <w:p w14:paraId="29FDFDDA"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桔梗</w:t>
            </w:r>
          </w:p>
        </w:tc>
        <w:tc>
          <w:tcPr>
            <w:tcW w:w="1737" w:type="dxa"/>
            <w:tcBorders>
              <w:top w:val="single" w:sz="8" w:space="0" w:color="CCCCCC"/>
              <w:left w:val="single" w:sz="8" w:space="0" w:color="CCCCCC"/>
              <w:bottom w:val="single" w:sz="8" w:space="0" w:color="CCCCCC"/>
              <w:right w:val="single" w:sz="8" w:space="0" w:color="CCCCCC"/>
            </w:tcBorders>
            <w:vAlign w:val="center"/>
          </w:tcPr>
          <w:p w14:paraId="100056E2"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桔梗科</w:t>
            </w:r>
          </w:p>
        </w:tc>
        <w:tc>
          <w:tcPr>
            <w:tcW w:w="2300" w:type="dxa"/>
            <w:tcBorders>
              <w:top w:val="single" w:sz="8" w:space="0" w:color="CCCCCC"/>
              <w:left w:val="single" w:sz="8" w:space="0" w:color="CCCCCC"/>
              <w:bottom w:val="single" w:sz="8" w:space="0" w:color="CCCCCC"/>
              <w:right w:val="single" w:sz="8" w:space="0" w:color="CCCCCC"/>
            </w:tcBorders>
            <w:vAlign w:val="center"/>
          </w:tcPr>
          <w:p w14:paraId="7811E8E6"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桔梗属</w:t>
            </w:r>
          </w:p>
        </w:tc>
      </w:tr>
      <w:tr w:rsidR="004873A4" w14:paraId="5BE62779" w14:textId="77777777">
        <w:trPr>
          <w:trHeight w:val="285"/>
        </w:trPr>
        <w:tc>
          <w:tcPr>
            <w:tcW w:w="3136" w:type="dxa"/>
            <w:tcBorders>
              <w:top w:val="single" w:sz="8" w:space="0" w:color="CCCCCC"/>
              <w:left w:val="single" w:sz="8" w:space="0" w:color="CCCCCC"/>
              <w:bottom w:val="single" w:sz="8" w:space="0" w:color="CCCCCC"/>
              <w:right w:val="single" w:sz="8" w:space="0" w:color="CCCCCC"/>
            </w:tcBorders>
            <w:vAlign w:val="center"/>
          </w:tcPr>
          <w:p w14:paraId="1E749B20"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lastRenderedPageBreak/>
              <w:t>苍术</w:t>
            </w:r>
          </w:p>
        </w:tc>
        <w:tc>
          <w:tcPr>
            <w:tcW w:w="1737" w:type="dxa"/>
            <w:tcBorders>
              <w:top w:val="single" w:sz="8" w:space="0" w:color="CCCCCC"/>
              <w:left w:val="single" w:sz="8" w:space="0" w:color="CCCCCC"/>
              <w:bottom w:val="single" w:sz="8" w:space="0" w:color="CCCCCC"/>
              <w:right w:val="single" w:sz="8" w:space="0" w:color="CCCCCC"/>
            </w:tcBorders>
            <w:vAlign w:val="center"/>
          </w:tcPr>
          <w:p w14:paraId="7A6FCE06"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菊科</w:t>
            </w:r>
          </w:p>
        </w:tc>
        <w:tc>
          <w:tcPr>
            <w:tcW w:w="2300" w:type="dxa"/>
            <w:tcBorders>
              <w:top w:val="single" w:sz="8" w:space="0" w:color="CCCCCC"/>
              <w:left w:val="single" w:sz="8" w:space="0" w:color="CCCCCC"/>
              <w:bottom w:val="single" w:sz="8" w:space="0" w:color="CCCCCC"/>
              <w:right w:val="single" w:sz="8" w:space="0" w:color="CCCCCC"/>
            </w:tcBorders>
            <w:vAlign w:val="center"/>
          </w:tcPr>
          <w:p w14:paraId="2E3FAD3F"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苍术属</w:t>
            </w:r>
          </w:p>
        </w:tc>
      </w:tr>
      <w:tr w:rsidR="004873A4" w14:paraId="4F416000" w14:textId="77777777">
        <w:trPr>
          <w:trHeight w:val="285"/>
        </w:trPr>
        <w:tc>
          <w:tcPr>
            <w:tcW w:w="3136" w:type="dxa"/>
            <w:tcBorders>
              <w:top w:val="single" w:sz="8" w:space="0" w:color="CCCCCC"/>
              <w:left w:val="single" w:sz="8" w:space="0" w:color="CCCCCC"/>
              <w:bottom w:val="single" w:sz="8" w:space="0" w:color="CCCCCC"/>
              <w:right w:val="single" w:sz="8" w:space="0" w:color="CCCCCC"/>
            </w:tcBorders>
            <w:vAlign w:val="center"/>
          </w:tcPr>
          <w:p w14:paraId="278521C7"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冷蒿</w:t>
            </w:r>
          </w:p>
        </w:tc>
        <w:tc>
          <w:tcPr>
            <w:tcW w:w="1737" w:type="dxa"/>
            <w:tcBorders>
              <w:top w:val="single" w:sz="8" w:space="0" w:color="CCCCCC"/>
              <w:left w:val="single" w:sz="8" w:space="0" w:color="CCCCCC"/>
              <w:bottom w:val="single" w:sz="8" w:space="0" w:color="CCCCCC"/>
              <w:right w:val="single" w:sz="8" w:space="0" w:color="CCCCCC"/>
            </w:tcBorders>
            <w:vAlign w:val="center"/>
          </w:tcPr>
          <w:p w14:paraId="396D9A72"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菊科</w:t>
            </w:r>
          </w:p>
        </w:tc>
        <w:tc>
          <w:tcPr>
            <w:tcW w:w="2300" w:type="dxa"/>
            <w:tcBorders>
              <w:top w:val="single" w:sz="8" w:space="0" w:color="CCCCCC"/>
              <w:left w:val="single" w:sz="8" w:space="0" w:color="CCCCCC"/>
              <w:bottom w:val="single" w:sz="8" w:space="0" w:color="CCCCCC"/>
              <w:right w:val="single" w:sz="8" w:space="0" w:color="CCCCCC"/>
            </w:tcBorders>
            <w:vAlign w:val="center"/>
          </w:tcPr>
          <w:p w14:paraId="3CCAE85F"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蒿属</w:t>
            </w:r>
          </w:p>
        </w:tc>
      </w:tr>
      <w:tr w:rsidR="004873A4" w14:paraId="1BBB0E72" w14:textId="77777777">
        <w:trPr>
          <w:trHeight w:val="285"/>
        </w:trPr>
        <w:tc>
          <w:tcPr>
            <w:tcW w:w="3136" w:type="dxa"/>
            <w:tcBorders>
              <w:top w:val="single" w:sz="8" w:space="0" w:color="CCCCCC"/>
              <w:left w:val="single" w:sz="8" w:space="0" w:color="CCCCCC"/>
              <w:bottom w:val="single" w:sz="8" w:space="0" w:color="CCCCCC"/>
              <w:right w:val="single" w:sz="8" w:space="0" w:color="CCCCCC"/>
            </w:tcBorders>
            <w:vAlign w:val="center"/>
          </w:tcPr>
          <w:p w14:paraId="1A0CB186"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向日葵（葵花）</w:t>
            </w:r>
          </w:p>
        </w:tc>
        <w:tc>
          <w:tcPr>
            <w:tcW w:w="1737" w:type="dxa"/>
            <w:tcBorders>
              <w:top w:val="single" w:sz="8" w:space="0" w:color="CCCCCC"/>
              <w:left w:val="single" w:sz="8" w:space="0" w:color="CCCCCC"/>
              <w:bottom w:val="single" w:sz="8" w:space="0" w:color="CCCCCC"/>
              <w:right w:val="single" w:sz="8" w:space="0" w:color="CCCCCC"/>
            </w:tcBorders>
            <w:vAlign w:val="center"/>
          </w:tcPr>
          <w:p w14:paraId="74032D21"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菊科</w:t>
            </w:r>
          </w:p>
        </w:tc>
        <w:tc>
          <w:tcPr>
            <w:tcW w:w="2300" w:type="dxa"/>
            <w:tcBorders>
              <w:top w:val="single" w:sz="8" w:space="0" w:color="CCCCCC"/>
              <w:left w:val="single" w:sz="8" w:space="0" w:color="CCCCCC"/>
              <w:bottom w:val="single" w:sz="8" w:space="0" w:color="CCCCCC"/>
              <w:right w:val="single" w:sz="8" w:space="0" w:color="CCCCCC"/>
            </w:tcBorders>
            <w:vAlign w:val="center"/>
          </w:tcPr>
          <w:p w14:paraId="38E747D2"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向日葵属</w:t>
            </w:r>
          </w:p>
        </w:tc>
      </w:tr>
      <w:tr w:rsidR="004873A4" w14:paraId="464D5930" w14:textId="77777777">
        <w:trPr>
          <w:trHeight w:val="285"/>
        </w:trPr>
        <w:tc>
          <w:tcPr>
            <w:tcW w:w="3136" w:type="dxa"/>
            <w:tcBorders>
              <w:top w:val="single" w:sz="8" w:space="0" w:color="CCCCCC"/>
              <w:left w:val="single" w:sz="8" w:space="0" w:color="CCCCCC"/>
              <w:bottom w:val="single" w:sz="8" w:space="0" w:color="CCCCCC"/>
              <w:right w:val="single" w:sz="8" w:space="0" w:color="CCCCCC"/>
            </w:tcBorders>
            <w:vAlign w:val="center"/>
          </w:tcPr>
          <w:p w14:paraId="7225E601"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苦参子（鸦胆子）</w:t>
            </w:r>
          </w:p>
        </w:tc>
        <w:tc>
          <w:tcPr>
            <w:tcW w:w="1737" w:type="dxa"/>
            <w:tcBorders>
              <w:top w:val="single" w:sz="8" w:space="0" w:color="CCCCCC"/>
              <w:left w:val="single" w:sz="8" w:space="0" w:color="CCCCCC"/>
              <w:bottom w:val="single" w:sz="8" w:space="0" w:color="CCCCCC"/>
              <w:right w:val="single" w:sz="8" w:space="0" w:color="CCCCCC"/>
            </w:tcBorders>
            <w:vAlign w:val="center"/>
          </w:tcPr>
          <w:p w14:paraId="32F5B637"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苦木科</w:t>
            </w:r>
          </w:p>
        </w:tc>
        <w:tc>
          <w:tcPr>
            <w:tcW w:w="2300" w:type="dxa"/>
            <w:tcBorders>
              <w:top w:val="single" w:sz="8" w:space="0" w:color="CCCCCC"/>
              <w:left w:val="single" w:sz="8" w:space="0" w:color="CCCCCC"/>
              <w:bottom w:val="single" w:sz="8" w:space="0" w:color="CCCCCC"/>
              <w:right w:val="single" w:sz="8" w:space="0" w:color="CCCCCC"/>
            </w:tcBorders>
            <w:vAlign w:val="center"/>
          </w:tcPr>
          <w:p w14:paraId="175C2D95"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鸦胆子属</w:t>
            </w:r>
          </w:p>
        </w:tc>
      </w:tr>
      <w:tr w:rsidR="004873A4" w14:paraId="000B40B7" w14:textId="77777777">
        <w:trPr>
          <w:trHeight w:val="285"/>
        </w:trPr>
        <w:tc>
          <w:tcPr>
            <w:tcW w:w="3136" w:type="dxa"/>
            <w:tcBorders>
              <w:top w:val="single" w:sz="8" w:space="0" w:color="CCCCCC"/>
              <w:left w:val="single" w:sz="8" w:space="0" w:color="CCCCCC"/>
              <w:bottom w:val="single" w:sz="8" w:space="0" w:color="CCCCCC"/>
              <w:right w:val="single" w:sz="8" w:space="0" w:color="CCCCCC"/>
            </w:tcBorders>
            <w:vAlign w:val="center"/>
          </w:tcPr>
          <w:p w14:paraId="206358C9"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驼绒藜</w:t>
            </w:r>
          </w:p>
        </w:tc>
        <w:tc>
          <w:tcPr>
            <w:tcW w:w="1737" w:type="dxa"/>
            <w:tcBorders>
              <w:top w:val="single" w:sz="8" w:space="0" w:color="CCCCCC"/>
              <w:left w:val="single" w:sz="8" w:space="0" w:color="CCCCCC"/>
              <w:bottom w:val="single" w:sz="8" w:space="0" w:color="CCCCCC"/>
              <w:right w:val="single" w:sz="8" w:space="0" w:color="CCCCCC"/>
            </w:tcBorders>
            <w:vAlign w:val="center"/>
          </w:tcPr>
          <w:p w14:paraId="1E51E266"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藜科</w:t>
            </w:r>
          </w:p>
        </w:tc>
        <w:tc>
          <w:tcPr>
            <w:tcW w:w="2300" w:type="dxa"/>
            <w:tcBorders>
              <w:top w:val="single" w:sz="8" w:space="0" w:color="CCCCCC"/>
              <w:left w:val="single" w:sz="8" w:space="0" w:color="CCCCCC"/>
              <w:bottom w:val="single" w:sz="8" w:space="0" w:color="CCCCCC"/>
              <w:right w:val="single" w:sz="8" w:space="0" w:color="CCCCCC"/>
            </w:tcBorders>
            <w:vAlign w:val="center"/>
          </w:tcPr>
          <w:p w14:paraId="4667328E"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驼绒藜属</w:t>
            </w:r>
          </w:p>
        </w:tc>
      </w:tr>
      <w:tr w:rsidR="004873A4" w14:paraId="5F389861" w14:textId="77777777">
        <w:trPr>
          <w:trHeight w:val="285"/>
        </w:trPr>
        <w:tc>
          <w:tcPr>
            <w:tcW w:w="3136" w:type="dxa"/>
            <w:tcBorders>
              <w:top w:val="single" w:sz="8" w:space="0" w:color="CCCCCC"/>
              <w:left w:val="single" w:sz="8" w:space="0" w:color="CCCCCC"/>
              <w:bottom w:val="single" w:sz="8" w:space="0" w:color="CCCCCC"/>
              <w:right w:val="single" w:sz="8" w:space="0" w:color="CCCCCC"/>
            </w:tcBorders>
            <w:vAlign w:val="center"/>
          </w:tcPr>
          <w:p w14:paraId="4ABE58C3"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灰绿藜</w:t>
            </w:r>
          </w:p>
        </w:tc>
        <w:tc>
          <w:tcPr>
            <w:tcW w:w="1737" w:type="dxa"/>
            <w:tcBorders>
              <w:top w:val="single" w:sz="8" w:space="0" w:color="CCCCCC"/>
              <w:left w:val="single" w:sz="8" w:space="0" w:color="CCCCCC"/>
              <w:bottom w:val="single" w:sz="8" w:space="0" w:color="CCCCCC"/>
              <w:right w:val="single" w:sz="8" w:space="0" w:color="CCCCCC"/>
            </w:tcBorders>
            <w:vAlign w:val="center"/>
          </w:tcPr>
          <w:p w14:paraId="03601819"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藜科</w:t>
            </w:r>
          </w:p>
        </w:tc>
        <w:tc>
          <w:tcPr>
            <w:tcW w:w="2300" w:type="dxa"/>
            <w:tcBorders>
              <w:top w:val="single" w:sz="8" w:space="0" w:color="CCCCCC"/>
              <w:left w:val="single" w:sz="8" w:space="0" w:color="CCCCCC"/>
              <w:bottom w:val="single" w:sz="8" w:space="0" w:color="CCCCCC"/>
              <w:right w:val="single" w:sz="8" w:space="0" w:color="CCCCCC"/>
            </w:tcBorders>
            <w:vAlign w:val="center"/>
          </w:tcPr>
          <w:p w14:paraId="18891D60"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藜属</w:t>
            </w:r>
          </w:p>
        </w:tc>
      </w:tr>
      <w:tr w:rsidR="004873A4" w14:paraId="457D5FEF" w14:textId="77777777">
        <w:trPr>
          <w:trHeight w:val="285"/>
        </w:trPr>
        <w:tc>
          <w:tcPr>
            <w:tcW w:w="3136" w:type="dxa"/>
            <w:tcBorders>
              <w:top w:val="single" w:sz="8" w:space="0" w:color="CCCCCC"/>
              <w:left w:val="single" w:sz="8" w:space="0" w:color="CCCCCC"/>
              <w:bottom w:val="single" w:sz="8" w:space="0" w:color="CCCCCC"/>
              <w:right w:val="single" w:sz="8" w:space="0" w:color="CCCCCC"/>
            </w:tcBorders>
            <w:vAlign w:val="center"/>
          </w:tcPr>
          <w:p w14:paraId="193ABD66"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四翅滨藜</w:t>
            </w:r>
          </w:p>
        </w:tc>
        <w:tc>
          <w:tcPr>
            <w:tcW w:w="1737" w:type="dxa"/>
            <w:tcBorders>
              <w:top w:val="single" w:sz="8" w:space="0" w:color="CCCCCC"/>
              <w:left w:val="single" w:sz="8" w:space="0" w:color="CCCCCC"/>
              <w:bottom w:val="single" w:sz="8" w:space="0" w:color="CCCCCC"/>
              <w:right w:val="single" w:sz="8" w:space="0" w:color="CCCCCC"/>
            </w:tcBorders>
            <w:vAlign w:val="center"/>
          </w:tcPr>
          <w:p w14:paraId="7D80A4B4"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藜科</w:t>
            </w:r>
          </w:p>
        </w:tc>
        <w:tc>
          <w:tcPr>
            <w:tcW w:w="2300" w:type="dxa"/>
            <w:tcBorders>
              <w:top w:val="single" w:sz="8" w:space="0" w:color="CCCCCC"/>
              <w:left w:val="single" w:sz="8" w:space="0" w:color="CCCCCC"/>
              <w:bottom w:val="single" w:sz="8" w:space="0" w:color="CCCCCC"/>
              <w:right w:val="single" w:sz="8" w:space="0" w:color="CCCCCC"/>
            </w:tcBorders>
            <w:vAlign w:val="center"/>
          </w:tcPr>
          <w:p w14:paraId="4B3B8580"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滨藜属</w:t>
            </w:r>
          </w:p>
        </w:tc>
      </w:tr>
      <w:tr w:rsidR="004873A4" w14:paraId="10492812" w14:textId="77777777">
        <w:trPr>
          <w:trHeight w:val="285"/>
        </w:trPr>
        <w:tc>
          <w:tcPr>
            <w:tcW w:w="3136" w:type="dxa"/>
            <w:tcBorders>
              <w:top w:val="single" w:sz="8" w:space="0" w:color="CCCCCC"/>
              <w:left w:val="single" w:sz="8" w:space="0" w:color="CCCCCC"/>
              <w:bottom w:val="single" w:sz="8" w:space="0" w:color="CCCCCC"/>
              <w:right w:val="single" w:sz="8" w:space="0" w:color="CCCCCC"/>
            </w:tcBorders>
            <w:vAlign w:val="center"/>
          </w:tcPr>
          <w:p w14:paraId="75D624E5"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藜麦</w:t>
            </w:r>
          </w:p>
        </w:tc>
        <w:tc>
          <w:tcPr>
            <w:tcW w:w="1737" w:type="dxa"/>
            <w:tcBorders>
              <w:top w:val="single" w:sz="8" w:space="0" w:color="CCCCCC"/>
              <w:left w:val="single" w:sz="8" w:space="0" w:color="CCCCCC"/>
              <w:bottom w:val="single" w:sz="8" w:space="0" w:color="CCCCCC"/>
              <w:right w:val="single" w:sz="8" w:space="0" w:color="CCCCCC"/>
            </w:tcBorders>
            <w:vAlign w:val="center"/>
          </w:tcPr>
          <w:p w14:paraId="33525390"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藜科</w:t>
            </w:r>
          </w:p>
        </w:tc>
        <w:tc>
          <w:tcPr>
            <w:tcW w:w="2300" w:type="dxa"/>
            <w:tcBorders>
              <w:top w:val="single" w:sz="8" w:space="0" w:color="CCCCCC"/>
              <w:left w:val="single" w:sz="8" w:space="0" w:color="CCCCCC"/>
              <w:bottom w:val="single" w:sz="8" w:space="0" w:color="CCCCCC"/>
              <w:right w:val="single" w:sz="8" w:space="0" w:color="CCCCCC"/>
            </w:tcBorders>
            <w:vAlign w:val="center"/>
          </w:tcPr>
          <w:p w14:paraId="785C8437"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藜属</w:t>
            </w:r>
          </w:p>
        </w:tc>
      </w:tr>
      <w:tr w:rsidR="004873A4" w14:paraId="25D59D42" w14:textId="77777777">
        <w:trPr>
          <w:trHeight w:val="285"/>
        </w:trPr>
        <w:tc>
          <w:tcPr>
            <w:tcW w:w="3136" w:type="dxa"/>
            <w:tcBorders>
              <w:top w:val="single" w:sz="8" w:space="0" w:color="CCCCCC"/>
              <w:left w:val="single" w:sz="8" w:space="0" w:color="CCCCCC"/>
              <w:bottom w:val="single" w:sz="8" w:space="0" w:color="CCCCCC"/>
              <w:right w:val="single" w:sz="8" w:space="0" w:color="CCCCCC"/>
            </w:tcBorders>
            <w:vAlign w:val="center"/>
          </w:tcPr>
          <w:p w14:paraId="6192F834"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大黄</w:t>
            </w:r>
          </w:p>
        </w:tc>
        <w:tc>
          <w:tcPr>
            <w:tcW w:w="1737" w:type="dxa"/>
            <w:tcBorders>
              <w:top w:val="single" w:sz="8" w:space="0" w:color="CCCCCC"/>
              <w:left w:val="single" w:sz="8" w:space="0" w:color="CCCCCC"/>
              <w:bottom w:val="single" w:sz="8" w:space="0" w:color="CCCCCC"/>
              <w:right w:val="single" w:sz="8" w:space="0" w:color="CCCCCC"/>
            </w:tcBorders>
            <w:vAlign w:val="center"/>
          </w:tcPr>
          <w:p w14:paraId="5E48CF89"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蓼科</w:t>
            </w:r>
          </w:p>
        </w:tc>
        <w:tc>
          <w:tcPr>
            <w:tcW w:w="2300" w:type="dxa"/>
            <w:tcBorders>
              <w:top w:val="single" w:sz="8" w:space="0" w:color="CCCCCC"/>
              <w:left w:val="single" w:sz="8" w:space="0" w:color="CCCCCC"/>
              <w:bottom w:val="single" w:sz="8" w:space="0" w:color="CCCCCC"/>
              <w:right w:val="single" w:sz="8" w:space="0" w:color="CCCCCC"/>
            </w:tcBorders>
            <w:vAlign w:val="center"/>
          </w:tcPr>
          <w:p w14:paraId="2A4EA325"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大黄属</w:t>
            </w:r>
          </w:p>
        </w:tc>
      </w:tr>
      <w:tr w:rsidR="004873A4" w14:paraId="38C4CD47" w14:textId="77777777">
        <w:trPr>
          <w:trHeight w:val="285"/>
        </w:trPr>
        <w:tc>
          <w:tcPr>
            <w:tcW w:w="3136" w:type="dxa"/>
            <w:tcBorders>
              <w:top w:val="single" w:sz="8" w:space="0" w:color="CCCCCC"/>
              <w:left w:val="single" w:sz="8" w:space="0" w:color="CCCCCC"/>
              <w:bottom w:val="single" w:sz="8" w:space="0" w:color="CCCCCC"/>
              <w:right w:val="single" w:sz="8" w:space="0" w:color="CCCCCC"/>
            </w:tcBorders>
            <w:vAlign w:val="center"/>
          </w:tcPr>
          <w:p w14:paraId="0EFEA626"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黄连</w:t>
            </w:r>
          </w:p>
        </w:tc>
        <w:tc>
          <w:tcPr>
            <w:tcW w:w="1737" w:type="dxa"/>
            <w:tcBorders>
              <w:top w:val="single" w:sz="8" w:space="0" w:color="CCCCCC"/>
              <w:left w:val="single" w:sz="8" w:space="0" w:color="CCCCCC"/>
              <w:bottom w:val="single" w:sz="8" w:space="0" w:color="CCCCCC"/>
              <w:right w:val="single" w:sz="8" w:space="0" w:color="CCCCCC"/>
            </w:tcBorders>
            <w:vAlign w:val="center"/>
          </w:tcPr>
          <w:p w14:paraId="5A38C9FC"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毛茛科</w:t>
            </w:r>
          </w:p>
        </w:tc>
        <w:tc>
          <w:tcPr>
            <w:tcW w:w="2300" w:type="dxa"/>
            <w:tcBorders>
              <w:top w:val="single" w:sz="8" w:space="0" w:color="CCCCCC"/>
              <w:left w:val="single" w:sz="8" w:space="0" w:color="CCCCCC"/>
              <w:bottom w:val="single" w:sz="8" w:space="0" w:color="CCCCCC"/>
              <w:right w:val="single" w:sz="8" w:space="0" w:color="CCCCCC"/>
            </w:tcBorders>
            <w:vAlign w:val="center"/>
          </w:tcPr>
          <w:p w14:paraId="4FA99BA4"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黄连属</w:t>
            </w:r>
          </w:p>
        </w:tc>
      </w:tr>
      <w:tr w:rsidR="004873A4" w14:paraId="3F0438D2" w14:textId="77777777">
        <w:trPr>
          <w:trHeight w:val="285"/>
        </w:trPr>
        <w:tc>
          <w:tcPr>
            <w:tcW w:w="3136" w:type="dxa"/>
            <w:tcBorders>
              <w:top w:val="single" w:sz="8" w:space="0" w:color="CCCCCC"/>
              <w:left w:val="single" w:sz="8" w:space="0" w:color="CCCCCC"/>
              <w:bottom w:val="single" w:sz="8" w:space="0" w:color="CCCCCC"/>
              <w:right w:val="single" w:sz="8" w:space="0" w:color="CCCCCC"/>
            </w:tcBorders>
            <w:vAlign w:val="center"/>
          </w:tcPr>
          <w:p w14:paraId="7103E971"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地榆</w:t>
            </w:r>
          </w:p>
        </w:tc>
        <w:tc>
          <w:tcPr>
            <w:tcW w:w="1737" w:type="dxa"/>
            <w:tcBorders>
              <w:top w:val="single" w:sz="8" w:space="0" w:color="CCCCCC"/>
              <w:left w:val="single" w:sz="8" w:space="0" w:color="CCCCCC"/>
              <w:bottom w:val="single" w:sz="8" w:space="0" w:color="CCCCCC"/>
              <w:right w:val="single" w:sz="8" w:space="0" w:color="CCCCCC"/>
            </w:tcBorders>
            <w:vAlign w:val="center"/>
          </w:tcPr>
          <w:p w14:paraId="3E1F8D49"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蔷薇科</w:t>
            </w:r>
          </w:p>
        </w:tc>
        <w:tc>
          <w:tcPr>
            <w:tcW w:w="2300" w:type="dxa"/>
            <w:tcBorders>
              <w:top w:val="single" w:sz="8" w:space="0" w:color="CCCCCC"/>
              <w:left w:val="single" w:sz="8" w:space="0" w:color="CCCCCC"/>
              <w:bottom w:val="single" w:sz="8" w:space="0" w:color="CCCCCC"/>
              <w:right w:val="single" w:sz="8" w:space="0" w:color="CCCCCC"/>
            </w:tcBorders>
            <w:vAlign w:val="center"/>
          </w:tcPr>
          <w:p w14:paraId="5B7BFF76"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地榆属</w:t>
            </w:r>
          </w:p>
        </w:tc>
      </w:tr>
      <w:tr w:rsidR="004873A4" w14:paraId="11650A1F" w14:textId="77777777">
        <w:trPr>
          <w:trHeight w:val="285"/>
        </w:trPr>
        <w:tc>
          <w:tcPr>
            <w:tcW w:w="3136" w:type="dxa"/>
            <w:tcBorders>
              <w:top w:val="single" w:sz="8" w:space="0" w:color="CCCCCC"/>
              <w:left w:val="single" w:sz="8" w:space="0" w:color="CCCCCC"/>
              <w:bottom w:val="single" w:sz="8" w:space="0" w:color="CCCCCC"/>
              <w:right w:val="single" w:sz="8" w:space="0" w:color="CCCCCC"/>
            </w:tcBorders>
            <w:vAlign w:val="center"/>
          </w:tcPr>
          <w:p w14:paraId="200499CC"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莳萝</w:t>
            </w:r>
          </w:p>
        </w:tc>
        <w:tc>
          <w:tcPr>
            <w:tcW w:w="1737" w:type="dxa"/>
            <w:tcBorders>
              <w:top w:val="single" w:sz="8" w:space="0" w:color="CCCCCC"/>
              <w:left w:val="single" w:sz="8" w:space="0" w:color="CCCCCC"/>
              <w:bottom w:val="single" w:sz="8" w:space="0" w:color="CCCCCC"/>
              <w:right w:val="single" w:sz="8" w:space="0" w:color="CCCCCC"/>
            </w:tcBorders>
            <w:vAlign w:val="center"/>
          </w:tcPr>
          <w:p w14:paraId="6B8CE1DA"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伞形科</w:t>
            </w:r>
          </w:p>
        </w:tc>
        <w:tc>
          <w:tcPr>
            <w:tcW w:w="2300" w:type="dxa"/>
            <w:tcBorders>
              <w:top w:val="single" w:sz="8" w:space="0" w:color="CCCCCC"/>
              <w:left w:val="single" w:sz="8" w:space="0" w:color="CCCCCC"/>
              <w:bottom w:val="single" w:sz="8" w:space="0" w:color="CCCCCC"/>
              <w:right w:val="single" w:sz="8" w:space="0" w:color="CCCCCC"/>
            </w:tcBorders>
            <w:vAlign w:val="center"/>
          </w:tcPr>
          <w:p w14:paraId="16C1519F"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莳萝属</w:t>
            </w:r>
          </w:p>
        </w:tc>
      </w:tr>
      <w:tr w:rsidR="004873A4" w14:paraId="5F9CC71D" w14:textId="77777777">
        <w:trPr>
          <w:trHeight w:val="285"/>
        </w:trPr>
        <w:tc>
          <w:tcPr>
            <w:tcW w:w="3136" w:type="dxa"/>
            <w:tcBorders>
              <w:top w:val="single" w:sz="8" w:space="0" w:color="CCCCCC"/>
              <w:left w:val="single" w:sz="8" w:space="0" w:color="CCCCCC"/>
              <w:bottom w:val="single" w:sz="8" w:space="0" w:color="CCCCCC"/>
              <w:right w:val="single" w:sz="8" w:space="0" w:color="CCCCCC"/>
            </w:tcBorders>
            <w:vAlign w:val="center"/>
          </w:tcPr>
          <w:p w14:paraId="6C41F411"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柴胡</w:t>
            </w:r>
          </w:p>
        </w:tc>
        <w:tc>
          <w:tcPr>
            <w:tcW w:w="1737" w:type="dxa"/>
            <w:tcBorders>
              <w:top w:val="single" w:sz="8" w:space="0" w:color="CCCCCC"/>
              <w:left w:val="single" w:sz="8" w:space="0" w:color="CCCCCC"/>
              <w:bottom w:val="single" w:sz="8" w:space="0" w:color="CCCCCC"/>
              <w:right w:val="single" w:sz="8" w:space="0" w:color="CCCCCC"/>
            </w:tcBorders>
            <w:vAlign w:val="center"/>
          </w:tcPr>
          <w:p w14:paraId="393D21D8"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伞形科</w:t>
            </w:r>
          </w:p>
        </w:tc>
        <w:tc>
          <w:tcPr>
            <w:tcW w:w="2300" w:type="dxa"/>
            <w:tcBorders>
              <w:top w:val="single" w:sz="8" w:space="0" w:color="CCCCCC"/>
              <w:left w:val="single" w:sz="8" w:space="0" w:color="CCCCCC"/>
              <w:bottom w:val="single" w:sz="8" w:space="0" w:color="CCCCCC"/>
              <w:right w:val="single" w:sz="8" w:space="0" w:color="CCCCCC"/>
            </w:tcBorders>
            <w:vAlign w:val="center"/>
          </w:tcPr>
          <w:p w14:paraId="79482412"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柴胡属</w:t>
            </w:r>
          </w:p>
        </w:tc>
      </w:tr>
      <w:tr w:rsidR="004873A4" w14:paraId="6B2D36A8" w14:textId="77777777">
        <w:trPr>
          <w:trHeight w:val="285"/>
        </w:trPr>
        <w:tc>
          <w:tcPr>
            <w:tcW w:w="3136" w:type="dxa"/>
            <w:tcBorders>
              <w:top w:val="single" w:sz="8" w:space="0" w:color="CCCCCC"/>
              <w:left w:val="single" w:sz="8" w:space="0" w:color="CCCCCC"/>
              <w:bottom w:val="single" w:sz="8" w:space="0" w:color="CCCCCC"/>
              <w:right w:val="single" w:sz="8" w:space="0" w:color="CCCCCC"/>
            </w:tcBorders>
            <w:vAlign w:val="center"/>
          </w:tcPr>
          <w:p w14:paraId="1C8F980D"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苋</w:t>
            </w:r>
          </w:p>
        </w:tc>
        <w:tc>
          <w:tcPr>
            <w:tcW w:w="1737" w:type="dxa"/>
            <w:tcBorders>
              <w:top w:val="single" w:sz="8" w:space="0" w:color="CCCCCC"/>
              <w:left w:val="single" w:sz="8" w:space="0" w:color="CCCCCC"/>
              <w:bottom w:val="single" w:sz="8" w:space="0" w:color="CCCCCC"/>
              <w:right w:val="single" w:sz="8" w:space="0" w:color="CCCCCC"/>
            </w:tcBorders>
            <w:vAlign w:val="center"/>
          </w:tcPr>
          <w:p w14:paraId="4BC8EF82"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苋科</w:t>
            </w:r>
          </w:p>
        </w:tc>
        <w:tc>
          <w:tcPr>
            <w:tcW w:w="2300" w:type="dxa"/>
            <w:tcBorders>
              <w:top w:val="single" w:sz="8" w:space="0" w:color="CCCCCC"/>
              <w:left w:val="single" w:sz="8" w:space="0" w:color="CCCCCC"/>
              <w:bottom w:val="single" w:sz="8" w:space="0" w:color="CCCCCC"/>
              <w:right w:val="single" w:sz="8" w:space="0" w:color="CCCCCC"/>
            </w:tcBorders>
            <w:vAlign w:val="center"/>
          </w:tcPr>
          <w:p w14:paraId="76991E52"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苋属</w:t>
            </w:r>
          </w:p>
        </w:tc>
      </w:tr>
      <w:tr w:rsidR="004873A4" w14:paraId="5978F8F2" w14:textId="77777777">
        <w:trPr>
          <w:trHeight w:val="285"/>
        </w:trPr>
        <w:tc>
          <w:tcPr>
            <w:tcW w:w="3136" w:type="dxa"/>
            <w:tcBorders>
              <w:top w:val="single" w:sz="8" w:space="0" w:color="CCCCCC"/>
              <w:left w:val="single" w:sz="8" w:space="0" w:color="CCCCCC"/>
              <w:bottom w:val="single" w:sz="8" w:space="0" w:color="CCCCCC"/>
              <w:right w:val="single" w:sz="8" w:space="0" w:color="CCCCCC"/>
            </w:tcBorders>
            <w:vAlign w:val="center"/>
          </w:tcPr>
          <w:p w14:paraId="4096C970"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荨麻</w:t>
            </w:r>
          </w:p>
        </w:tc>
        <w:tc>
          <w:tcPr>
            <w:tcW w:w="1737" w:type="dxa"/>
            <w:tcBorders>
              <w:top w:val="single" w:sz="8" w:space="0" w:color="CCCCCC"/>
              <w:left w:val="single" w:sz="8" w:space="0" w:color="CCCCCC"/>
              <w:bottom w:val="single" w:sz="8" w:space="0" w:color="CCCCCC"/>
              <w:right w:val="single" w:sz="8" w:space="0" w:color="CCCCCC"/>
            </w:tcBorders>
            <w:vAlign w:val="center"/>
          </w:tcPr>
          <w:p w14:paraId="73BA91A5"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荨麻科</w:t>
            </w:r>
          </w:p>
        </w:tc>
        <w:tc>
          <w:tcPr>
            <w:tcW w:w="2300" w:type="dxa"/>
            <w:tcBorders>
              <w:top w:val="single" w:sz="8" w:space="0" w:color="CCCCCC"/>
              <w:left w:val="single" w:sz="8" w:space="0" w:color="CCCCCC"/>
              <w:bottom w:val="single" w:sz="8" w:space="0" w:color="CCCCCC"/>
              <w:right w:val="single" w:sz="8" w:space="0" w:color="CCCCCC"/>
            </w:tcBorders>
            <w:vAlign w:val="center"/>
          </w:tcPr>
          <w:p w14:paraId="57725D7A"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荨麻属</w:t>
            </w:r>
          </w:p>
        </w:tc>
      </w:tr>
      <w:tr w:rsidR="004873A4" w14:paraId="67E49610" w14:textId="77777777">
        <w:trPr>
          <w:trHeight w:val="285"/>
        </w:trPr>
        <w:tc>
          <w:tcPr>
            <w:tcW w:w="3136" w:type="dxa"/>
            <w:tcBorders>
              <w:top w:val="single" w:sz="8" w:space="0" w:color="CCCCCC"/>
              <w:left w:val="single" w:sz="8" w:space="0" w:color="CCCCCC"/>
              <w:bottom w:val="single" w:sz="8" w:space="0" w:color="CCCCCC"/>
              <w:right w:val="single" w:sz="8" w:space="0" w:color="CCCCCC"/>
            </w:tcBorders>
            <w:vAlign w:val="center"/>
          </w:tcPr>
          <w:p w14:paraId="10F33DC6"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射干</w:t>
            </w:r>
          </w:p>
        </w:tc>
        <w:tc>
          <w:tcPr>
            <w:tcW w:w="1737" w:type="dxa"/>
            <w:tcBorders>
              <w:top w:val="single" w:sz="8" w:space="0" w:color="CCCCCC"/>
              <w:left w:val="single" w:sz="8" w:space="0" w:color="CCCCCC"/>
              <w:bottom w:val="single" w:sz="8" w:space="0" w:color="CCCCCC"/>
              <w:right w:val="single" w:sz="8" w:space="0" w:color="CCCCCC"/>
            </w:tcBorders>
            <w:vAlign w:val="center"/>
          </w:tcPr>
          <w:p w14:paraId="5E9590F2"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鸢尾科</w:t>
            </w:r>
          </w:p>
        </w:tc>
        <w:tc>
          <w:tcPr>
            <w:tcW w:w="2300" w:type="dxa"/>
            <w:tcBorders>
              <w:top w:val="single" w:sz="8" w:space="0" w:color="CCCCCC"/>
              <w:left w:val="single" w:sz="8" w:space="0" w:color="CCCCCC"/>
              <w:bottom w:val="single" w:sz="8" w:space="0" w:color="CCCCCC"/>
              <w:right w:val="single" w:sz="8" w:space="0" w:color="CCCCCC"/>
            </w:tcBorders>
            <w:vAlign w:val="center"/>
          </w:tcPr>
          <w:p w14:paraId="2AE680B6"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射干属</w:t>
            </w:r>
          </w:p>
        </w:tc>
      </w:tr>
      <w:tr w:rsidR="004873A4" w14:paraId="74876C02" w14:textId="77777777">
        <w:trPr>
          <w:trHeight w:val="270"/>
        </w:trPr>
        <w:tc>
          <w:tcPr>
            <w:tcW w:w="3136" w:type="dxa"/>
            <w:tcBorders>
              <w:top w:val="single" w:sz="8" w:space="0" w:color="CCCCCC"/>
              <w:left w:val="single" w:sz="8" w:space="0" w:color="CCCCCC"/>
              <w:bottom w:val="single" w:sz="4" w:space="0" w:color="000000"/>
              <w:right w:val="single" w:sz="8" w:space="0" w:color="CCCCCC"/>
            </w:tcBorders>
            <w:vAlign w:val="center"/>
          </w:tcPr>
          <w:p w14:paraId="475DDCBF"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远志</w:t>
            </w:r>
          </w:p>
        </w:tc>
        <w:tc>
          <w:tcPr>
            <w:tcW w:w="1737" w:type="dxa"/>
            <w:tcBorders>
              <w:top w:val="single" w:sz="8" w:space="0" w:color="CCCCCC"/>
              <w:left w:val="single" w:sz="8" w:space="0" w:color="CCCCCC"/>
              <w:bottom w:val="single" w:sz="4" w:space="0" w:color="000000"/>
              <w:right w:val="single" w:sz="8" w:space="0" w:color="CCCCCC"/>
            </w:tcBorders>
            <w:vAlign w:val="center"/>
          </w:tcPr>
          <w:p w14:paraId="76EA6BAB"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远志科</w:t>
            </w:r>
          </w:p>
        </w:tc>
        <w:tc>
          <w:tcPr>
            <w:tcW w:w="2300" w:type="dxa"/>
            <w:tcBorders>
              <w:top w:val="single" w:sz="8" w:space="0" w:color="CCCCCC"/>
              <w:left w:val="single" w:sz="8" w:space="0" w:color="CCCCCC"/>
              <w:bottom w:val="single" w:sz="4" w:space="0" w:color="000000"/>
              <w:right w:val="single" w:sz="8" w:space="0" w:color="CCCCCC"/>
            </w:tcBorders>
            <w:vAlign w:val="center"/>
          </w:tcPr>
          <w:p w14:paraId="1A31689F" w14:textId="77777777" w:rsidR="004873A4" w:rsidRDefault="00000000">
            <w:pPr>
              <w:widowControl/>
              <w:jc w:val="left"/>
              <w:textAlignment w:val="center"/>
              <w:rPr>
                <w:rFonts w:asciiTheme="minorEastAsia" w:hAnsiTheme="minorEastAsia" w:cstheme="minorEastAsia" w:hint="eastAsia"/>
                <w:sz w:val="24"/>
                <w:szCs w:val="24"/>
                <w14:ligatures w14:val="none"/>
              </w:rPr>
            </w:pPr>
            <w:r>
              <w:rPr>
                <w:rFonts w:asciiTheme="minorEastAsia" w:hAnsiTheme="minorEastAsia" w:cstheme="minorEastAsia" w:hint="eastAsia"/>
                <w:sz w:val="24"/>
                <w:szCs w:val="24"/>
                <w14:ligatures w14:val="none"/>
              </w:rPr>
              <w:t>远志属</w:t>
            </w:r>
          </w:p>
        </w:tc>
      </w:tr>
    </w:tbl>
    <w:p w14:paraId="0A47772D" w14:textId="77777777" w:rsidR="004873A4" w:rsidRDefault="004873A4">
      <w:pPr>
        <w:spacing w:line="360" w:lineRule="auto"/>
        <w:rPr>
          <w:rFonts w:ascii="宋体" w:eastAsia="宋体" w:hAnsi="宋体" w:cs="宋体" w:hint="eastAsia"/>
          <w:sz w:val="32"/>
          <w:szCs w:val="32"/>
        </w:rPr>
      </w:pPr>
    </w:p>
    <w:p w14:paraId="72B3A2EE" w14:textId="77777777" w:rsidR="004873A4" w:rsidRDefault="00000000">
      <w:pPr>
        <w:keepNext/>
        <w:keepLines/>
        <w:spacing w:before="200"/>
        <w:outlineLvl w:val="2"/>
        <w:rPr>
          <w:rFonts w:asciiTheme="minorEastAsia" w:hAnsiTheme="minorEastAsia" w:cstheme="minorEastAsia" w:hint="eastAsia"/>
          <w:sz w:val="32"/>
          <w:szCs w:val="32"/>
          <w14:ligatures w14:val="none"/>
        </w:rPr>
      </w:pPr>
      <w:r>
        <w:rPr>
          <w:rFonts w:asciiTheme="minorEastAsia" w:hAnsiTheme="minorEastAsia" w:cstheme="minorEastAsia" w:hint="eastAsia"/>
          <w:sz w:val="32"/>
          <w:szCs w:val="32"/>
          <w14:ligatures w14:val="none"/>
        </w:rPr>
        <w:t>5.1.2　供试材料及培养</w:t>
      </w:r>
    </w:p>
    <w:p w14:paraId="707E7D65" w14:textId="424E29AF" w:rsidR="004873A4" w:rsidRDefault="00000000">
      <w:pPr>
        <w:keepNext/>
        <w:keepLines/>
        <w:spacing w:before="200"/>
        <w:ind w:firstLineChars="200" w:firstLine="640"/>
        <w:outlineLvl w:val="2"/>
        <w:rPr>
          <w:rFonts w:asciiTheme="minorEastAsia" w:hAnsiTheme="minorEastAsia" w:cstheme="minorEastAsia" w:hint="eastAsia"/>
          <w:sz w:val="32"/>
          <w:szCs w:val="32"/>
          <w14:ligatures w14:val="none"/>
        </w:rPr>
      </w:pPr>
      <w:r>
        <w:rPr>
          <w:rFonts w:asciiTheme="minorEastAsia" w:hAnsiTheme="minorEastAsia" w:cstheme="minorEastAsia" w:hint="eastAsia"/>
          <w:sz w:val="32"/>
          <w:szCs w:val="32"/>
          <w14:ligatures w14:val="none"/>
        </w:rPr>
        <w:t>等量蛭石装入塑料盒内，每个材料播种 10-30 粒种子，具体数量根据筛选材料的特征决定，覆蛭石 2 cm （蛭石颗粒大小3-6 mm），每个托盘（54 cm ×28 cm ×7 cm）放 18 个育苗盒（8 cm×8 cm），托盘内加入 5 L 底水。待幼苗长出约两片真叶，选取生长状况一致、无病虫害的健康植株。</w:t>
      </w:r>
    </w:p>
    <w:p w14:paraId="3F9D6C20" w14:textId="77777777" w:rsidR="004873A4" w:rsidRDefault="00000000">
      <w:pPr>
        <w:keepNext/>
        <w:keepLines/>
        <w:spacing w:before="200"/>
        <w:outlineLvl w:val="2"/>
        <w:rPr>
          <w:rFonts w:asciiTheme="minorEastAsia" w:hAnsiTheme="minorEastAsia" w:cstheme="minorEastAsia" w:hint="eastAsia"/>
          <w:sz w:val="32"/>
          <w:szCs w:val="32"/>
          <w14:ligatures w14:val="none"/>
        </w:rPr>
      </w:pPr>
      <w:r>
        <w:rPr>
          <w:rFonts w:asciiTheme="minorEastAsia" w:hAnsiTheme="minorEastAsia" w:cstheme="minorEastAsia" w:hint="eastAsia"/>
          <w:sz w:val="32"/>
          <w:szCs w:val="32"/>
          <w14:ligatures w14:val="none"/>
        </w:rPr>
        <w:t>5.1.3　胁迫浓度梯度</w:t>
      </w:r>
    </w:p>
    <w:p w14:paraId="1549D8C6" w14:textId="77777777" w:rsidR="004873A4" w:rsidRDefault="00000000">
      <w:pPr>
        <w:spacing w:line="384" w:lineRule="auto"/>
        <w:ind w:firstLineChars="200" w:firstLine="640"/>
        <w:rPr>
          <w:rFonts w:asciiTheme="minorEastAsia" w:hAnsiTheme="minorEastAsia" w:cstheme="minorEastAsia" w:hint="eastAsia"/>
          <w:sz w:val="32"/>
          <w:szCs w:val="32"/>
          <w14:ligatures w14:val="none"/>
        </w:rPr>
      </w:pPr>
      <w:r>
        <w:rPr>
          <w:rFonts w:asciiTheme="minorEastAsia" w:hAnsiTheme="minorEastAsia" w:cstheme="minorEastAsia" w:hint="eastAsia"/>
          <w:sz w:val="32"/>
          <w:szCs w:val="32"/>
          <w14:ligatures w14:val="none"/>
        </w:rPr>
        <w:t>采用Na</w:t>
      </w:r>
      <w:r>
        <w:rPr>
          <w:rFonts w:asciiTheme="minorEastAsia" w:hAnsiTheme="minorEastAsia" w:cstheme="minorEastAsia" w:hint="eastAsia"/>
          <w:sz w:val="32"/>
          <w:szCs w:val="32"/>
          <w:vertAlign w:val="subscript"/>
          <w14:ligatures w14:val="none"/>
        </w:rPr>
        <w:t>2</w:t>
      </w:r>
      <w:r>
        <w:rPr>
          <w:rFonts w:asciiTheme="minorEastAsia" w:hAnsiTheme="minorEastAsia" w:cstheme="minorEastAsia" w:hint="eastAsia"/>
          <w:sz w:val="32"/>
          <w:szCs w:val="32"/>
          <w14:ligatures w14:val="none"/>
        </w:rPr>
        <w:t>CO</w:t>
      </w:r>
      <w:r>
        <w:rPr>
          <w:rFonts w:asciiTheme="minorEastAsia" w:hAnsiTheme="minorEastAsia" w:cstheme="minorEastAsia" w:hint="eastAsia"/>
          <w:sz w:val="32"/>
          <w:szCs w:val="32"/>
          <w:vertAlign w:val="subscript"/>
          <w14:ligatures w14:val="none"/>
        </w:rPr>
        <w:t>3</w:t>
      </w:r>
      <w:r>
        <w:rPr>
          <w:rFonts w:asciiTheme="minorEastAsia" w:hAnsiTheme="minorEastAsia" w:cstheme="minorEastAsia" w:hint="eastAsia"/>
          <w:sz w:val="32"/>
          <w:szCs w:val="32"/>
          <w14:ligatures w14:val="none"/>
        </w:rPr>
        <w:t>和NaHCO</w:t>
      </w:r>
      <w:r>
        <w:rPr>
          <w:rFonts w:asciiTheme="minorEastAsia" w:hAnsiTheme="minorEastAsia" w:cstheme="minorEastAsia" w:hint="eastAsia"/>
          <w:sz w:val="32"/>
          <w:szCs w:val="32"/>
          <w:vertAlign w:val="subscript"/>
          <w14:ligatures w14:val="none"/>
        </w:rPr>
        <w:t>3</w:t>
      </w:r>
      <w:r>
        <w:rPr>
          <w:rFonts w:asciiTheme="minorEastAsia" w:hAnsiTheme="minorEastAsia" w:cstheme="minorEastAsia" w:hint="eastAsia"/>
          <w:sz w:val="32"/>
          <w:szCs w:val="32"/>
          <w14:ligatures w14:val="none"/>
        </w:rPr>
        <w:t xml:space="preserve">溶液混合总浓度75 mmol/L，以去离子水配制的 1×霍格兰德营养液作为基础液，根据不同配比设置对照（CK）及 6个浓度梯度：pH 8.3、pH 9.0、pH </w:t>
      </w:r>
      <w:r>
        <w:rPr>
          <w:rFonts w:asciiTheme="minorEastAsia" w:hAnsiTheme="minorEastAsia" w:cstheme="minorEastAsia" w:hint="eastAsia"/>
          <w:sz w:val="32"/>
          <w:szCs w:val="32"/>
          <w14:ligatures w14:val="none"/>
        </w:rPr>
        <w:lastRenderedPageBreak/>
        <w:t>9.5、pH 10.2、pH 10.8、pH 11.3。浓度间隔覆盖从低pH胁迫到高pH胁迫区间。</w:t>
      </w:r>
    </w:p>
    <w:p w14:paraId="4D0DF2E7" w14:textId="77777777" w:rsidR="004873A4" w:rsidRDefault="00000000">
      <w:pPr>
        <w:keepNext/>
        <w:keepLines/>
        <w:spacing w:before="200"/>
        <w:outlineLvl w:val="2"/>
        <w:rPr>
          <w:rFonts w:asciiTheme="minorEastAsia" w:hAnsiTheme="minorEastAsia" w:cstheme="minorEastAsia" w:hint="eastAsia"/>
          <w:sz w:val="32"/>
          <w:szCs w:val="32"/>
          <w14:ligatures w14:val="none"/>
        </w:rPr>
      </w:pPr>
      <w:r>
        <w:rPr>
          <w:rFonts w:asciiTheme="minorEastAsia" w:hAnsiTheme="minorEastAsia" w:cstheme="minorEastAsia" w:hint="eastAsia"/>
          <w:sz w:val="32"/>
          <w:szCs w:val="32"/>
          <w14:ligatures w14:val="none"/>
        </w:rPr>
        <w:t>5.1.4　胁迫处理</w:t>
      </w:r>
    </w:p>
    <w:p w14:paraId="2B2C72FE" w14:textId="77777777" w:rsidR="004873A4" w:rsidRDefault="00000000">
      <w:pPr>
        <w:spacing w:line="384" w:lineRule="auto"/>
        <w:ind w:firstLineChars="200" w:firstLine="640"/>
        <w:rPr>
          <w:rFonts w:asciiTheme="minorEastAsia" w:hAnsiTheme="minorEastAsia" w:cstheme="minorEastAsia" w:hint="eastAsia"/>
          <w:sz w:val="32"/>
          <w:szCs w:val="32"/>
          <w14:ligatures w14:val="none"/>
        </w:rPr>
      </w:pPr>
      <w:r>
        <w:rPr>
          <w:rFonts w:asciiTheme="minorEastAsia" w:hAnsiTheme="minorEastAsia" w:cstheme="minorEastAsia" w:hint="eastAsia"/>
          <w:sz w:val="32"/>
          <w:szCs w:val="32"/>
          <w14:ligatures w14:val="none"/>
        </w:rPr>
        <w:t>采用底部浇灌方式施加碱胁迫溶液，整个周期使用不低于 5 L 对应pH浓度溶液，处理周期不少于 7 周，期间一直用对应pH浓度溶液处理，不做复水操作。</w:t>
      </w:r>
    </w:p>
    <w:p w14:paraId="63444367" w14:textId="77777777" w:rsidR="004873A4" w:rsidRDefault="00000000">
      <w:pPr>
        <w:keepNext/>
        <w:keepLines/>
        <w:spacing w:before="200"/>
        <w:outlineLvl w:val="2"/>
        <w:rPr>
          <w:rFonts w:asciiTheme="minorEastAsia" w:hAnsiTheme="minorEastAsia" w:cstheme="minorEastAsia" w:hint="eastAsia"/>
          <w:sz w:val="32"/>
          <w:szCs w:val="32"/>
          <w14:ligatures w14:val="none"/>
        </w:rPr>
      </w:pPr>
      <w:r>
        <w:rPr>
          <w:rFonts w:asciiTheme="minorEastAsia" w:hAnsiTheme="minorEastAsia" w:cstheme="minorEastAsia" w:hint="eastAsia"/>
          <w:sz w:val="32"/>
          <w:szCs w:val="32"/>
          <w14:ligatures w14:val="none"/>
        </w:rPr>
        <w:t>5.1.5　表型观察</w:t>
      </w:r>
    </w:p>
    <w:p w14:paraId="4CDAAB0C" w14:textId="77777777" w:rsidR="004873A4" w:rsidRDefault="00000000">
      <w:pPr>
        <w:spacing w:line="384" w:lineRule="auto"/>
        <w:ind w:firstLineChars="200" w:firstLine="640"/>
        <w:rPr>
          <w:rFonts w:asciiTheme="minorEastAsia" w:hAnsiTheme="minorEastAsia" w:cstheme="minorEastAsia" w:hint="eastAsia"/>
          <w:sz w:val="32"/>
          <w:szCs w:val="32"/>
          <w14:ligatures w14:val="none"/>
        </w:rPr>
      </w:pPr>
      <w:r>
        <w:rPr>
          <w:rFonts w:asciiTheme="minorEastAsia" w:hAnsiTheme="minorEastAsia" w:cstheme="minorEastAsia" w:hint="eastAsia"/>
          <w:sz w:val="32"/>
          <w:szCs w:val="32"/>
          <w14:ligatures w14:val="none"/>
        </w:rPr>
        <w:t>自胁迫处理开始至处理结束后，每周拍照 1 次，不少于 6 周。</w:t>
      </w:r>
    </w:p>
    <w:p w14:paraId="7BE0C306" w14:textId="77777777" w:rsidR="004873A4" w:rsidRDefault="00000000">
      <w:pPr>
        <w:keepNext/>
        <w:keepLines/>
        <w:spacing w:before="200"/>
        <w:outlineLvl w:val="2"/>
        <w:rPr>
          <w:rFonts w:asciiTheme="minorEastAsia" w:hAnsiTheme="minorEastAsia" w:cstheme="minorEastAsia" w:hint="eastAsia"/>
          <w:sz w:val="32"/>
          <w:szCs w:val="32"/>
          <w14:ligatures w14:val="none"/>
        </w:rPr>
      </w:pPr>
      <w:r>
        <w:rPr>
          <w:rFonts w:asciiTheme="minorEastAsia" w:hAnsiTheme="minorEastAsia" w:cstheme="minorEastAsia" w:hint="eastAsia"/>
          <w:sz w:val="32"/>
          <w:szCs w:val="32"/>
          <w14:ligatures w14:val="none"/>
        </w:rPr>
        <w:t>5.1.6　长势等级评定</w:t>
      </w:r>
    </w:p>
    <w:p w14:paraId="78A6AAF2" w14:textId="77777777" w:rsidR="004873A4" w:rsidRDefault="00000000">
      <w:pPr>
        <w:spacing w:line="384" w:lineRule="auto"/>
        <w:ind w:firstLineChars="200" w:firstLine="640"/>
        <w:rPr>
          <w:rFonts w:ascii="宋体" w:eastAsia="宋体" w:hAnsi="宋体" w:cs="宋体" w:hint="eastAsia"/>
          <w:szCs w:val="21"/>
        </w:rPr>
      </w:pPr>
      <w:r>
        <w:rPr>
          <w:rFonts w:asciiTheme="minorEastAsia" w:hAnsiTheme="minorEastAsia" w:cstheme="minorEastAsia" w:hint="eastAsia"/>
          <w:sz w:val="32"/>
          <w:szCs w:val="32"/>
          <w14:ligatures w14:val="none"/>
        </w:rPr>
        <w:t>整盆试验，采用目视估测，依据表 1 对每一材料每一浓度处理的植株群体进行长势等级判定。判定应以对照（CK）同期长势为参照基准。每一材料列出对应处理下得长势等级。</w:t>
      </w:r>
    </w:p>
    <w:p w14:paraId="2CF90A2A" w14:textId="77777777" w:rsidR="004873A4" w:rsidRDefault="00000000">
      <w:pPr>
        <w:spacing w:line="384" w:lineRule="auto"/>
        <w:ind w:firstLineChars="200" w:firstLine="640"/>
        <w:jc w:val="center"/>
        <w:rPr>
          <w:rFonts w:asciiTheme="minorEastAsia" w:hAnsiTheme="minorEastAsia" w:cstheme="minorEastAsia" w:hint="eastAsia"/>
          <w:sz w:val="32"/>
          <w:szCs w:val="32"/>
          <w14:ligatures w14:val="none"/>
        </w:rPr>
      </w:pPr>
      <w:r>
        <w:rPr>
          <w:rFonts w:asciiTheme="minorEastAsia" w:hAnsiTheme="minorEastAsia" w:cstheme="minorEastAsia" w:hint="eastAsia"/>
          <w:sz w:val="32"/>
          <w:szCs w:val="32"/>
          <w14:ligatures w14:val="none"/>
        </w:rPr>
        <w:t>表 1 长势等级标准</w:t>
      </w:r>
    </w:p>
    <w:tbl>
      <w:tblPr>
        <w:tblW w:w="4919" w:type="pct"/>
        <w:tblLook w:val="04A0" w:firstRow="1" w:lastRow="0" w:firstColumn="1" w:lastColumn="0" w:noHBand="0" w:noVBand="1"/>
      </w:tblPr>
      <w:tblGrid>
        <w:gridCol w:w="3202"/>
        <w:gridCol w:w="3251"/>
        <w:gridCol w:w="1709"/>
      </w:tblGrid>
      <w:tr w:rsidR="004873A4" w14:paraId="15121D52" w14:textId="77777777">
        <w:tc>
          <w:tcPr>
            <w:tcW w:w="1961" w:type="pct"/>
            <w:tcBorders>
              <w:top w:val="single" w:sz="4" w:space="0" w:color="000000"/>
              <w:left w:val="single" w:sz="4" w:space="0" w:color="000000"/>
              <w:bottom w:val="single" w:sz="4" w:space="0" w:color="000000"/>
              <w:right w:val="single" w:sz="4" w:space="0" w:color="000000"/>
            </w:tcBorders>
            <w:shd w:val="clear" w:color="auto" w:fill="F2F2F2"/>
            <w:tcMar>
              <w:top w:w="100" w:type="dxa"/>
              <w:left w:w="120" w:type="dxa"/>
              <w:bottom w:w="100" w:type="dxa"/>
              <w:right w:w="120" w:type="dxa"/>
            </w:tcMar>
            <w:vAlign w:val="center"/>
          </w:tcPr>
          <w:p w14:paraId="6907B7A9" w14:textId="77777777" w:rsidR="004873A4" w:rsidRDefault="00000000">
            <w:pPr>
              <w:spacing w:before="52" w:after="52"/>
              <w:jc w:val="center"/>
              <w:rPr>
                <w:rFonts w:ascii="宋体" w:eastAsia="宋体" w:hAnsi="宋体" w:cs="宋体" w:hint="eastAsia"/>
                <w:szCs w:val="21"/>
              </w:rPr>
            </w:pPr>
            <w:r>
              <w:rPr>
                <w:rFonts w:ascii="宋体" w:eastAsia="宋体" w:hAnsi="宋体" w:cs="宋体" w:hint="eastAsia"/>
                <w:szCs w:val="21"/>
              </w:rPr>
              <w:t>形态描述</w:t>
            </w:r>
          </w:p>
        </w:tc>
        <w:tc>
          <w:tcPr>
            <w:tcW w:w="1991" w:type="pct"/>
            <w:tcBorders>
              <w:top w:val="single" w:sz="4" w:space="0" w:color="000000"/>
              <w:left w:val="single" w:sz="4" w:space="0" w:color="000000"/>
              <w:bottom w:val="single" w:sz="4" w:space="0" w:color="000000"/>
              <w:right w:val="single" w:sz="4" w:space="0" w:color="000000"/>
            </w:tcBorders>
            <w:shd w:val="clear" w:color="auto" w:fill="F2F2F2"/>
            <w:tcMar>
              <w:top w:w="100" w:type="dxa"/>
              <w:left w:w="120" w:type="dxa"/>
              <w:bottom w:w="100" w:type="dxa"/>
              <w:right w:w="120" w:type="dxa"/>
            </w:tcMar>
            <w:vAlign w:val="center"/>
          </w:tcPr>
          <w:p w14:paraId="681DB665" w14:textId="77777777" w:rsidR="004873A4" w:rsidRDefault="00000000">
            <w:pPr>
              <w:spacing w:before="52" w:after="52"/>
              <w:jc w:val="center"/>
              <w:rPr>
                <w:rFonts w:ascii="宋体" w:eastAsia="宋体" w:hAnsi="宋体" w:cs="宋体" w:hint="eastAsia"/>
                <w:szCs w:val="21"/>
              </w:rPr>
            </w:pPr>
            <w:r>
              <w:rPr>
                <w:rFonts w:ascii="宋体" w:hAnsi="宋体" w:cs="宋体" w:hint="eastAsia"/>
                <w:szCs w:val="21"/>
              </w:rPr>
              <w:t>判断依据</w:t>
            </w:r>
          </w:p>
        </w:tc>
        <w:tc>
          <w:tcPr>
            <w:tcW w:w="1047" w:type="pct"/>
            <w:tcBorders>
              <w:top w:val="single" w:sz="4" w:space="0" w:color="000000"/>
              <w:left w:val="single" w:sz="4" w:space="0" w:color="000000"/>
              <w:bottom w:val="single" w:sz="4" w:space="0" w:color="000000"/>
              <w:right w:val="single" w:sz="4" w:space="0" w:color="000000"/>
            </w:tcBorders>
            <w:shd w:val="clear" w:color="auto" w:fill="F2F2F2"/>
            <w:tcMar>
              <w:top w:w="100" w:type="dxa"/>
              <w:left w:w="120" w:type="dxa"/>
              <w:bottom w:w="100" w:type="dxa"/>
              <w:right w:w="120" w:type="dxa"/>
            </w:tcMar>
            <w:vAlign w:val="center"/>
          </w:tcPr>
          <w:p w14:paraId="56EB1F06" w14:textId="77777777" w:rsidR="004873A4" w:rsidRDefault="00000000">
            <w:pPr>
              <w:spacing w:before="52" w:after="52"/>
              <w:jc w:val="center"/>
              <w:rPr>
                <w:rFonts w:ascii="宋体" w:eastAsia="宋体" w:hAnsi="宋体" w:cs="宋体" w:hint="eastAsia"/>
                <w:szCs w:val="21"/>
              </w:rPr>
            </w:pPr>
            <w:r>
              <w:rPr>
                <w:rFonts w:ascii="宋体" w:eastAsia="宋体" w:hAnsi="宋体" w:cs="宋体" w:hint="eastAsia"/>
                <w:szCs w:val="21"/>
              </w:rPr>
              <w:t>长势等级</w:t>
            </w:r>
          </w:p>
        </w:tc>
      </w:tr>
      <w:tr w:rsidR="004873A4" w14:paraId="04E7134D" w14:textId="77777777">
        <w:tc>
          <w:tcPr>
            <w:tcW w:w="1961"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72FB9B18" w14:textId="77777777" w:rsidR="004873A4" w:rsidRDefault="00000000">
            <w:pPr>
              <w:spacing w:before="52" w:after="52"/>
              <w:rPr>
                <w:rFonts w:ascii="宋体" w:eastAsia="宋体" w:hAnsi="宋体" w:cs="宋体" w:hint="eastAsia"/>
                <w:szCs w:val="21"/>
              </w:rPr>
            </w:pPr>
            <w:r>
              <w:rPr>
                <w:rFonts w:ascii="宋体" w:eastAsia="宋体" w:hAnsi="宋体" w:cs="宋体" w:hint="eastAsia"/>
                <w:szCs w:val="21"/>
              </w:rPr>
              <w:t>全株正常，叶色深绿，无枯叶</w:t>
            </w:r>
          </w:p>
        </w:tc>
        <w:tc>
          <w:tcPr>
            <w:tcW w:w="1991"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3979CC6C" w14:textId="77777777" w:rsidR="004873A4" w:rsidRDefault="00000000">
            <w:pPr>
              <w:spacing w:before="52" w:after="52"/>
              <w:rPr>
                <w:rFonts w:ascii="宋体" w:eastAsia="宋体" w:hAnsi="宋体" w:cs="宋体" w:hint="eastAsia"/>
                <w:szCs w:val="21"/>
              </w:rPr>
            </w:pPr>
            <w:proofErr w:type="gramStart"/>
            <w:r>
              <w:rPr>
                <w:rFonts w:ascii="宋体" w:eastAsia="宋体" w:hAnsi="宋体" w:cs="宋体" w:hint="eastAsia"/>
                <w:szCs w:val="21"/>
              </w:rPr>
              <w:t>与同期  CK</w:t>
            </w:r>
            <w:proofErr w:type="gramEnd"/>
            <w:r>
              <w:rPr>
                <w:rFonts w:ascii="宋体" w:eastAsia="宋体" w:hAnsi="宋体" w:cs="宋体" w:hint="eastAsia"/>
                <w:szCs w:val="21"/>
              </w:rPr>
              <w:t xml:space="preserve">  无肉眼可见差异</w:t>
            </w:r>
          </w:p>
        </w:tc>
        <w:tc>
          <w:tcPr>
            <w:tcW w:w="1047"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10A429DF" w14:textId="77777777" w:rsidR="004873A4" w:rsidRDefault="00000000">
            <w:pPr>
              <w:spacing w:before="52" w:after="52"/>
              <w:jc w:val="center"/>
              <w:rPr>
                <w:rFonts w:ascii="宋体" w:eastAsia="宋体" w:hAnsi="宋体" w:cs="宋体" w:hint="eastAsia"/>
                <w:szCs w:val="21"/>
              </w:rPr>
            </w:pPr>
            <w:r>
              <w:rPr>
                <w:rFonts w:ascii="宋体" w:hAnsi="宋体" w:cs="宋体" w:hint="eastAsia"/>
                <w:szCs w:val="21"/>
              </w:rPr>
              <w:t>I（</w:t>
            </w:r>
            <w:r>
              <w:rPr>
                <w:rFonts w:ascii="宋体" w:eastAsia="宋体" w:hAnsi="宋体" w:cs="宋体" w:hint="eastAsia"/>
                <w:szCs w:val="21"/>
              </w:rPr>
              <w:t>轻度</w:t>
            </w:r>
            <w:r>
              <w:rPr>
                <w:rFonts w:ascii="宋体" w:hAnsi="宋体" w:cs="宋体" w:hint="eastAsia"/>
                <w:szCs w:val="21"/>
              </w:rPr>
              <w:t>）</w:t>
            </w:r>
          </w:p>
        </w:tc>
      </w:tr>
      <w:tr w:rsidR="004873A4" w14:paraId="7006F59B" w14:textId="77777777">
        <w:tc>
          <w:tcPr>
            <w:tcW w:w="1961"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2FDC28CC" w14:textId="77777777" w:rsidR="004873A4" w:rsidRDefault="00000000">
            <w:pPr>
              <w:spacing w:before="52" w:after="52"/>
              <w:rPr>
                <w:rFonts w:ascii="宋体" w:eastAsia="宋体" w:hAnsi="宋体" w:cs="宋体" w:hint="eastAsia"/>
                <w:szCs w:val="21"/>
              </w:rPr>
            </w:pPr>
            <w:r>
              <w:rPr>
                <w:rFonts w:ascii="宋体" w:eastAsia="宋体" w:hAnsi="宋体" w:cs="宋体" w:hint="eastAsia"/>
                <w:szCs w:val="21"/>
              </w:rPr>
              <w:t>长势基本正常，叶尖轻微黄化</w:t>
            </w:r>
          </w:p>
        </w:tc>
        <w:tc>
          <w:tcPr>
            <w:tcW w:w="1991"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2C15D9F3" w14:textId="77777777" w:rsidR="004873A4" w:rsidRDefault="00000000">
            <w:pPr>
              <w:spacing w:before="52" w:after="52"/>
              <w:rPr>
                <w:rFonts w:ascii="宋体" w:eastAsia="宋体" w:hAnsi="宋体" w:cs="宋体" w:hint="eastAsia"/>
                <w:szCs w:val="21"/>
              </w:rPr>
            </w:pPr>
            <w:r>
              <w:rPr>
                <w:rFonts w:ascii="宋体" w:eastAsia="宋体" w:hAnsi="宋体" w:cs="宋体" w:hint="eastAsia"/>
                <w:szCs w:val="21"/>
              </w:rPr>
              <w:t>枯叶率＜ 10% ，相对株高 ≥0.75</w:t>
            </w:r>
          </w:p>
        </w:tc>
        <w:tc>
          <w:tcPr>
            <w:tcW w:w="1047"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5D570FD3" w14:textId="77777777" w:rsidR="004873A4" w:rsidRDefault="00000000">
            <w:pPr>
              <w:spacing w:before="52" w:after="52"/>
              <w:jc w:val="center"/>
              <w:rPr>
                <w:rFonts w:ascii="宋体" w:eastAsia="宋体" w:hAnsi="宋体" w:cs="宋体" w:hint="eastAsia"/>
                <w:szCs w:val="21"/>
              </w:rPr>
            </w:pPr>
            <w:r>
              <w:rPr>
                <w:rFonts w:ascii="宋体" w:hAnsi="宋体" w:cs="宋体" w:hint="eastAsia"/>
                <w:szCs w:val="21"/>
              </w:rPr>
              <w:t>II（</w:t>
            </w:r>
            <w:r>
              <w:rPr>
                <w:rFonts w:ascii="宋体" w:eastAsia="宋体" w:hAnsi="宋体" w:cs="宋体" w:hint="eastAsia"/>
                <w:szCs w:val="21"/>
              </w:rPr>
              <w:t>中度</w:t>
            </w:r>
            <w:r>
              <w:rPr>
                <w:rFonts w:ascii="宋体" w:hAnsi="宋体" w:cs="宋体" w:hint="eastAsia"/>
                <w:szCs w:val="21"/>
              </w:rPr>
              <w:t>）</w:t>
            </w:r>
          </w:p>
        </w:tc>
      </w:tr>
      <w:tr w:rsidR="004873A4" w14:paraId="4A923F45" w14:textId="77777777">
        <w:tc>
          <w:tcPr>
            <w:tcW w:w="1961"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560920FC" w14:textId="77777777" w:rsidR="004873A4" w:rsidRDefault="00000000">
            <w:pPr>
              <w:spacing w:before="52" w:after="52"/>
              <w:rPr>
                <w:rFonts w:ascii="宋体" w:eastAsia="宋体" w:hAnsi="宋体" w:cs="宋体" w:hint="eastAsia"/>
                <w:szCs w:val="21"/>
              </w:rPr>
            </w:pPr>
            <w:r>
              <w:rPr>
                <w:rFonts w:ascii="宋体" w:eastAsia="宋体" w:hAnsi="宋体" w:cs="宋体" w:hint="eastAsia"/>
                <w:szCs w:val="21"/>
              </w:rPr>
              <w:t>株高明显受抑，叶色变浅，少数枯叶</w:t>
            </w:r>
          </w:p>
        </w:tc>
        <w:tc>
          <w:tcPr>
            <w:tcW w:w="1991"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3743501E" w14:textId="77777777" w:rsidR="004873A4" w:rsidRDefault="00000000">
            <w:pPr>
              <w:spacing w:before="52" w:after="52"/>
              <w:rPr>
                <w:rFonts w:ascii="宋体" w:eastAsia="宋体" w:hAnsi="宋体" w:cs="宋体" w:hint="eastAsia"/>
                <w:szCs w:val="21"/>
              </w:rPr>
            </w:pPr>
            <w:proofErr w:type="gramStart"/>
            <w:r>
              <w:rPr>
                <w:rFonts w:ascii="宋体" w:eastAsia="宋体" w:hAnsi="宋体" w:cs="宋体" w:hint="eastAsia"/>
                <w:szCs w:val="21"/>
              </w:rPr>
              <w:t>枯叶率  10</w:t>
            </w:r>
            <w:proofErr w:type="gramEnd"/>
            <w:r>
              <w:rPr>
                <w:rFonts w:ascii="宋体" w:eastAsia="宋体" w:hAnsi="宋体" w:cs="宋体" w:hint="eastAsia"/>
                <w:szCs w:val="21"/>
              </w:rPr>
              <w:t>% ～ 40% ，</w:t>
            </w:r>
            <w:proofErr w:type="gramStart"/>
            <w:r>
              <w:rPr>
                <w:rFonts w:ascii="宋体" w:eastAsia="宋体" w:hAnsi="宋体" w:cs="宋体" w:hint="eastAsia"/>
                <w:szCs w:val="21"/>
              </w:rPr>
              <w:t>相对株高  0.50</w:t>
            </w:r>
            <w:proofErr w:type="gramEnd"/>
            <w:r>
              <w:rPr>
                <w:rFonts w:ascii="宋体" w:eastAsia="宋体" w:hAnsi="宋体" w:cs="宋体" w:hint="eastAsia"/>
                <w:szCs w:val="21"/>
              </w:rPr>
              <w:t xml:space="preserve"> ～ 0.75</w:t>
            </w:r>
          </w:p>
        </w:tc>
        <w:tc>
          <w:tcPr>
            <w:tcW w:w="1047"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2C65704F" w14:textId="77777777" w:rsidR="004873A4" w:rsidRDefault="00000000">
            <w:pPr>
              <w:spacing w:before="52" w:after="52"/>
              <w:jc w:val="center"/>
              <w:rPr>
                <w:rFonts w:ascii="宋体" w:eastAsia="宋体" w:hAnsi="宋体" w:cs="宋体" w:hint="eastAsia"/>
                <w:szCs w:val="21"/>
              </w:rPr>
            </w:pPr>
            <w:r>
              <w:rPr>
                <w:rFonts w:ascii="宋体" w:hAnsi="宋体" w:cs="宋体" w:hint="eastAsia"/>
                <w:szCs w:val="21"/>
              </w:rPr>
              <w:t>III（</w:t>
            </w:r>
            <w:r>
              <w:rPr>
                <w:rFonts w:ascii="宋体" w:eastAsia="宋体" w:hAnsi="宋体" w:cs="宋体" w:hint="eastAsia"/>
                <w:szCs w:val="21"/>
              </w:rPr>
              <w:t>重度</w:t>
            </w:r>
            <w:r>
              <w:rPr>
                <w:rFonts w:ascii="宋体" w:hAnsi="宋体" w:cs="宋体" w:hint="eastAsia"/>
                <w:szCs w:val="21"/>
              </w:rPr>
              <w:t>）</w:t>
            </w:r>
          </w:p>
        </w:tc>
      </w:tr>
      <w:tr w:rsidR="004873A4" w14:paraId="2DF71D87" w14:textId="77777777">
        <w:tc>
          <w:tcPr>
            <w:tcW w:w="1961"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67921939" w14:textId="77777777" w:rsidR="004873A4" w:rsidRDefault="00000000">
            <w:pPr>
              <w:spacing w:before="52" w:after="52"/>
              <w:rPr>
                <w:rFonts w:ascii="宋体" w:eastAsia="宋体" w:hAnsi="宋体" w:cs="宋体" w:hint="eastAsia"/>
                <w:szCs w:val="21"/>
              </w:rPr>
            </w:pPr>
            <w:r>
              <w:rPr>
                <w:rFonts w:ascii="宋体" w:eastAsia="宋体" w:hAnsi="宋体" w:cs="宋体" w:hint="eastAsia"/>
                <w:szCs w:val="21"/>
              </w:rPr>
              <w:t>生长停滞，近半叶片枯黄，仅心叶存活</w:t>
            </w:r>
          </w:p>
        </w:tc>
        <w:tc>
          <w:tcPr>
            <w:tcW w:w="1991"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6ADE93C5" w14:textId="77777777" w:rsidR="004873A4" w:rsidRDefault="00000000">
            <w:pPr>
              <w:spacing w:before="52" w:after="52"/>
              <w:rPr>
                <w:rFonts w:ascii="宋体" w:eastAsia="宋体" w:hAnsi="宋体" w:cs="宋体" w:hint="eastAsia"/>
                <w:szCs w:val="21"/>
              </w:rPr>
            </w:pPr>
            <w:proofErr w:type="gramStart"/>
            <w:r>
              <w:rPr>
                <w:rFonts w:ascii="宋体" w:eastAsia="宋体" w:hAnsi="宋体" w:cs="宋体" w:hint="eastAsia"/>
                <w:szCs w:val="21"/>
              </w:rPr>
              <w:t>枯叶率  40</w:t>
            </w:r>
            <w:proofErr w:type="gramEnd"/>
            <w:r>
              <w:rPr>
                <w:rFonts w:ascii="宋体" w:eastAsia="宋体" w:hAnsi="宋体" w:cs="宋体" w:hint="eastAsia"/>
                <w:szCs w:val="21"/>
              </w:rPr>
              <w:t>% ～ 70% ，相对株高＜ 0.50</w:t>
            </w:r>
          </w:p>
        </w:tc>
        <w:tc>
          <w:tcPr>
            <w:tcW w:w="1047"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77D7D444" w14:textId="77777777" w:rsidR="004873A4" w:rsidRDefault="00000000">
            <w:pPr>
              <w:spacing w:before="52" w:after="52"/>
              <w:jc w:val="center"/>
              <w:rPr>
                <w:rFonts w:ascii="宋体" w:eastAsia="宋体" w:hAnsi="宋体" w:cs="宋体" w:hint="eastAsia"/>
                <w:szCs w:val="21"/>
              </w:rPr>
            </w:pPr>
            <w:r>
              <w:rPr>
                <w:rFonts w:ascii="宋体" w:hAnsi="宋体" w:cs="宋体" w:hint="eastAsia"/>
                <w:szCs w:val="21"/>
              </w:rPr>
              <w:t>IV（枯萎）</w:t>
            </w:r>
          </w:p>
        </w:tc>
      </w:tr>
      <w:tr w:rsidR="004873A4" w14:paraId="5DBB6CEC" w14:textId="77777777">
        <w:tc>
          <w:tcPr>
            <w:tcW w:w="1961"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7C34A260" w14:textId="77777777" w:rsidR="004873A4" w:rsidRDefault="00000000">
            <w:pPr>
              <w:spacing w:before="52" w:after="52"/>
              <w:rPr>
                <w:rFonts w:ascii="宋体" w:eastAsia="宋体" w:hAnsi="宋体" w:cs="宋体" w:hint="eastAsia"/>
                <w:szCs w:val="21"/>
              </w:rPr>
            </w:pPr>
            <w:r>
              <w:rPr>
                <w:rFonts w:ascii="宋体" w:eastAsia="宋体" w:hAnsi="宋体" w:cs="宋体" w:hint="eastAsia"/>
                <w:szCs w:val="21"/>
              </w:rPr>
              <w:lastRenderedPageBreak/>
              <w:t>严重萎蔫，逾七成叶片枯死，濒死</w:t>
            </w:r>
          </w:p>
        </w:tc>
        <w:tc>
          <w:tcPr>
            <w:tcW w:w="1991"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0A463104" w14:textId="77777777" w:rsidR="004873A4" w:rsidRDefault="00000000">
            <w:pPr>
              <w:spacing w:before="52" w:after="52"/>
              <w:rPr>
                <w:rFonts w:ascii="宋体" w:eastAsia="宋体" w:hAnsi="宋体" w:cs="宋体" w:hint="eastAsia"/>
                <w:szCs w:val="21"/>
              </w:rPr>
            </w:pPr>
            <w:r>
              <w:rPr>
                <w:rFonts w:ascii="宋体" w:eastAsia="宋体" w:hAnsi="宋体" w:cs="宋体" w:hint="eastAsia"/>
                <w:szCs w:val="21"/>
              </w:rPr>
              <w:t>仅剩心叶或基部绿色组织</w:t>
            </w:r>
          </w:p>
        </w:tc>
        <w:tc>
          <w:tcPr>
            <w:tcW w:w="1047"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41D32EE9" w14:textId="77777777" w:rsidR="004873A4" w:rsidRDefault="00000000">
            <w:pPr>
              <w:spacing w:before="52" w:after="52"/>
              <w:jc w:val="center"/>
              <w:rPr>
                <w:rFonts w:ascii="宋体" w:eastAsia="宋体" w:hAnsi="宋体" w:cs="宋体" w:hint="eastAsia"/>
                <w:szCs w:val="21"/>
              </w:rPr>
            </w:pPr>
            <w:r>
              <w:rPr>
                <w:rFonts w:ascii="宋体" w:hAnsi="宋体" w:cs="宋体" w:hint="eastAsia"/>
                <w:szCs w:val="21"/>
              </w:rPr>
              <w:t>IV（死亡）</w:t>
            </w:r>
          </w:p>
        </w:tc>
      </w:tr>
    </w:tbl>
    <w:p w14:paraId="7A4E7020" w14:textId="77777777" w:rsidR="004873A4" w:rsidRDefault="004873A4">
      <w:pPr>
        <w:rPr>
          <w:rFonts w:ascii="宋体" w:eastAsia="宋体" w:hAnsi="宋体" w:cs="宋体" w:hint="eastAsia"/>
          <w:szCs w:val="21"/>
        </w:rPr>
      </w:pPr>
    </w:p>
    <w:p w14:paraId="2E306606" w14:textId="77777777" w:rsidR="004873A4" w:rsidRDefault="00000000">
      <w:pPr>
        <w:keepNext/>
        <w:keepLines/>
        <w:spacing w:before="200"/>
        <w:outlineLvl w:val="1"/>
        <w:rPr>
          <w:rFonts w:asciiTheme="minorEastAsia" w:hAnsiTheme="minorEastAsia" w:cstheme="minorEastAsia" w:hint="eastAsia"/>
          <w:sz w:val="32"/>
          <w:szCs w:val="32"/>
          <w14:ligatures w14:val="none"/>
        </w:rPr>
      </w:pPr>
      <w:r>
        <w:rPr>
          <w:rFonts w:asciiTheme="minorEastAsia" w:hAnsiTheme="minorEastAsia" w:cstheme="minorEastAsia" w:hint="eastAsia"/>
          <w:sz w:val="32"/>
          <w:szCs w:val="32"/>
          <w14:ligatures w14:val="none"/>
        </w:rPr>
        <w:t>5.1.7　叶绿素荧光参数测定</w:t>
      </w:r>
    </w:p>
    <w:p w14:paraId="11C6CB53" w14:textId="77777777" w:rsidR="004873A4" w:rsidRDefault="00000000">
      <w:pPr>
        <w:keepNext/>
        <w:keepLines/>
        <w:spacing w:before="200" w:line="360" w:lineRule="auto"/>
        <w:outlineLvl w:val="2"/>
        <w:rPr>
          <w:rFonts w:asciiTheme="minorEastAsia" w:hAnsiTheme="minorEastAsia" w:cstheme="minorEastAsia" w:hint="eastAsia"/>
          <w:sz w:val="32"/>
          <w:szCs w:val="32"/>
          <w14:ligatures w14:val="none"/>
        </w:rPr>
      </w:pPr>
      <w:r>
        <w:rPr>
          <w:rFonts w:asciiTheme="minorEastAsia" w:hAnsiTheme="minorEastAsia" w:cstheme="minorEastAsia" w:hint="eastAsia"/>
          <w:sz w:val="32"/>
          <w:szCs w:val="32"/>
          <w14:ligatures w14:val="none"/>
        </w:rPr>
        <w:t xml:space="preserve">    分别于胁迫处理后第 4-6 周测定，以耐碱表型及植株高度适合叶绿素荧光仪为参考。测定前对叶片进行暗适应，暗适应时间不少于 20 min。整盆植株叶测定。同批次测定应在同一时段内完成，避免光强与温度波动影响。对照（CK）Fv/Fm 应不低于 0.70。Fv/Fm 测定值为 0 时，判定为植株死亡，应与存活记录核对确认。若植株干枯表型值记录，不测叶绿素荧光参数。</w:t>
      </w:r>
    </w:p>
    <w:p w14:paraId="1272EC26" w14:textId="77777777" w:rsidR="004873A4" w:rsidRDefault="00000000">
      <w:pPr>
        <w:pStyle w:val="a"/>
        <w:numPr>
          <w:ilvl w:val="1"/>
          <w:numId w:val="0"/>
        </w:numPr>
        <w:spacing w:before="312" w:after="312"/>
        <w:rPr>
          <w:rFonts w:asciiTheme="minorEastAsia" w:eastAsiaTheme="minorEastAsia" w:hAnsiTheme="minorEastAsia" w:cstheme="minorEastAsia" w:hint="eastAsia"/>
          <w:kern w:val="2"/>
          <w:sz w:val="32"/>
          <w:szCs w:val="32"/>
        </w:rPr>
      </w:pPr>
      <w:r>
        <w:rPr>
          <w:rFonts w:asciiTheme="minorEastAsia" w:eastAsiaTheme="minorEastAsia" w:hAnsiTheme="minorEastAsia" w:cstheme="minorEastAsia" w:hint="eastAsia"/>
          <w:kern w:val="2"/>
          <w:sz w:val="32"/>
          <w:szCs w:val="32"/>
        </w:rPr>
        <w:t>5.1.8　耐碱性评价</w:t>
      </w:r>
    </w:p>
    <w:p w14:paraId="5DDA1BBC" w14:textId="77777777" w:rsidR="004873A4" w:rsidRDefault="00000000">
      <w:pPr>
        <w:keepNext/>
        <w:keepLines/>
        <w:spacing w:before="200"/>
        <w:outlineLvl w:val="2"/>
        <w:rPr>
          <w:rFonts w:asciiTheme="minorEastAsia" w:hAnsiTheme="minorEastAsia" w:cstheme="minorEastAsia" w:hint="eastAsia"/>
          <w:sz w:val="32"/>
          <w:szCs w:val="32"/>
          <w14:ligatures w14:val="none"/>
        </w:rPr>
      </w:pPr>
      <w:r>
        <w:rPr>
          <w:rFonts w:asciiTheme="minorEastAsia" w:hAnsiTheme="minorEastAsia" w:cstheme="minorEastAsia" w:hint="eastAsia"/>
          <w:sz w:val="32"/>
          <w:szCs w:val="32"/>
          <w14:ligatures w14:val="none"/>
        </w:rPr>
        <w:t>判定原则</w:t>
      </w:r>
    </w:p>
    <w:p w14:paraId="1366E267" w14:textId="77777777" w:rsidR="004873A4" w:rsidRDefault="00000000">
      <w:pPr>
        <w:spacing w:line="384" w:lineRule="auto"/>
        <w:ind w:firstLineChars="200" w:firstLine="640"/>
        <w:rPr>
          <w:rFonts w:asciiTheme="minorEastAsia" w:hAnsiTheme="minorEastAsia" w:cstheme="minorEastAsia" w:hint="eastAsia"/>
          <w:sz w:val="32"/>
          <w:szCs w:val="32"/>
          <w14:ligatures w14:val="none"/>
        </w:rPr>
      </w:pPr>
      <w:r>
        <w:rPr>
          <w:rFonts w:asciiTheme="minorEastAsia" w:hAnsiTheme="minorEastAsia" w:cstheme="minorEastAsia" w:hint="eastAsia"/>
          <w:sz w:val="32"/>
          <w:szCs w:val="32"/>
          <w14:ligatures w14:val="none"/>
        </w:rPr>
        <w:t>对每份材料在对应pH浓度溶液胁迫浓度下评定单点耐碱等级，综合表型长势等级、绝对阈值Fv/Fm和相对荧光参数 RF判定耐碱等级，选取较差等级作为该浓度下材料的单点耐碱等级。</w:t>
      </w:r>
    </w:p>
    <w:p w14:paraId="6D083A7E" w14:textId="77777777" w:rsidR="004873A4" w:rsidRDefault="00000000">
      <w:pPr>
        <w:keepNext/>
        <w:keepLines/>
        <w:spacing w:before="200"/>
        <w:outlineLvl w:val="2"/>
        <w:rPr>
          <w:rFonts w:asciiTheme="minorEastAsia" w:hAnsiTheme="minorEastAsia" w:cstheme="minorEastAsia" w:hint="eastAsia"/>
          <w:sz w:val="32"/>
          <w:szCs w:val="32"/>
          <w14:ligatures w14:val="none"/>
        </w:rPr>
      </w:pPr>
      <w:r>
        <w:rPr>
          <w:rFonts w:asciiTheme="minorEastAsia" w:hAnsiTheme="minorEastAsia" w:cstheme="minorEastAsia" w:hint="eastAsia"/>
          <w:sz w:val="32"/>
          <w:szCs w:val="32"/>
          <w14:ligatures w14:val="none"/>
        </w:rPr>
        <w:t>等级划分</w:t>
      </w:r>
    </w:p>
    <w:p w14:paraId="6FB8F300" w14:textId="77777777" w:rsidR="004873A4" w:rsidRDefault="00000000">
      <w:pPr>
        <w:spacing w:line="384" w:lineRule="auto"/>
        <w:ind w:firstLineChars="200" w:firstLine="640"/>
        <w:rPr>
          <w:rFonts w:asciiTheme="minorEastAsia" w:hAnsiTheme="minorEastAsia" w:cstheme="minorEastAsia" w:hint="eastAsia"/>
          <w:sz w:val="32"/>
          <w:szCs w:val="32"/>
          <w14:ligatures w14:val="none"/>
        </w:rPr>
      </w:pPr>
      <w:r>
        <w:rPr>
          <w:rFonts w:asciiTheme="minorEastAsia" w:hAnsiTheme="minorEastAsia" w:cstheme="minorEastAsia" w:hint="eastAsia"/>
          <w:sz w:val="32"/>
          <w:szCs w:val="32"/>
          <w14:ligatures w14:val="none"/>
        </w:rPr>
        <w:t>单点耐碱等级划分为强耐碱、耐碱、中耐碱、敏感、极敏感五级，判定阈值见表 2。</w:t>
      </w:r>
    </w:p>
    <w:p w14:paraId="254F3153" w14:textId="77777777" w:rsidR="004873A4" w:rsidRDefault="00000000">
      <w:pPr>
        <w:spacing w:line="384" w:lineRule="auto"/>
        <w:ind w:firstLineChars="200" w:firstLine="640"/>
        <w:jc w:val="center"/>
        <w:rPr>
          <w:rFonts w:asciiTheme="minorEastAsia" w:hAnsiTheme="minorEastAsia" w:cstheme="minorEastAsia" w:hint="eastAsia"/>
          <w:sz w:val="32"/>
          <w:szCs w:val="32"/>
          <w14:ligatures w14:val="none"/>
        </w:rPr>
      </w:pPr>
      <w:r>
        <w:rPr>
          <w:rFonts w:asciiTheme="minorEastAsia" w:hAnsiTheme="minorEastAsia" w:cstheme="minorEastAsia" w:hint="eastAsia"/>
          <w:sz w:val="32"/>
          <w:szCs w:val="32"/>
          <w14:ligatures w14:val="none"/>
        </w:rPr>
        <w:t>表 2　单点耐碱等级判定阈值</w:t>
      </w:r>
    </w:p>
    <w:tbl>
      <w:tblPr>
        <w:tblW w:w="4852" w:type="pct"/>
        <w:tblInd w:w="143" w:type="dxa"/>
        <w:tblLook w:val="04A0" w:firstRow="1" w:lastRow="0" w:firstColumn="1" w:lastColumn="0" w:noHBand="0" w:noVBand="1"/>
      </w:tblPr>
      <w:tblGrid>
        <w:gridCol w:w="1249"/>
        <w:gridCol w:w="1687"/>
        <w:gridCol w:w="1602"/>
        <w:gridCol w:w="1520"/>
        <w:gridCol w:w="1992"/>
      </w:tblGrid>
      <w:tr w:rsidR="004873A4" w14:paraId="0D2A5222" w14:textId="77777777">
        <w:tc>
          <w:tcPr>
            <w:tcW w:w="775" w:type="pct"/>
            <w:tcBorders>
              <w:top w:val="single" w:sz="4" w:space="0" w:color="000000"/>
              <w:left w:val="single" w:sz="4" w:space="0" w:color="000000"/>
              <w:bottom w:val="single" w:sz="4" w:space="0" w:color="000000"/>
              <w:right w:val="single" w:sz="4" w:space="0" w:color="000000"/>
            </w:tcBorders>
            <w:shd w:val="clear" w:color="auto" w:fill="F2F2F2"/>
            <w:tcMar>
              <w:top w:w="100" w:type="dxa"/>
              <w:left w:w="120" w:type="dxa"/>
              <w:bottom w:w="100" w:type="dxa"/>
              <w:right w:w="120" w:type="dxa"/>
            </w:tcMar>
            <w:vAlign w:val="center"/>
          </w:tcPr>
          <w:p w14:paraId="6A240D66" w14:textId="77777777" w:rsidR="004873A4" w:rsidRDefault="00000000">
            <w:pPr>
              <w:spacing w:before="52" w:after="52"/>
              <w:jc w:val="center"/>
              <w:rPr>
                <w:rFonts w:ascii="宋体" w:eastAsia="宋体" w:hAnsi="宋体" w:cs="宋体" w:hint="eastAsia"/>
                <w:szCs w:val="21"/>
              </w:rPr>
            </w:pPr>
            <w:r>
              <w:rPr>
                <w:rFonts w:ascii="宋体" w:hAnsi="宋体" w:cs="宋体" w:hint="eastAsia"/>
                <w:szCs w:val="21"/>
              </w:rPr>
              <w:lastRenderedPageBreak/>
              <w:t>耐碱</w:t>
            </w:r>
            <w:r>
              <w:rPr>
                <w:rFonts w:ascii="宋体" w:eastAsia="宋体" w:hAnsi="宋体" w:cs="宋体" w:hint="eastAsia"/>
                <w:szCs w:val="21"/>
              </w:rPr>
              <w:t>等级</w:t>
            </w:r>
          </w:p>
        </w:tc>
        <w:tc>
          <w:tcPr>
            <w:tcW w:w="1047" w:type="pct"/>
            <w:tcBorders>
              <w:top w:val="single" w:sz="4" w:space="0" w:color="000000"/>
              <w:left w:val="single" w:sz="4" w:space="0" w:color="000000"/>
              <w:bottom w:val="single" w:sz="4" w:space="0" w:color="000000"/>
              <w:right w:val="single" w:sz="4" w:space="0" w:color="000000"/>
            </w:tcBorders>
            <w:shd w:val="clear" w:color="auto" w:fill="F2F2F2"/>
            <w:tcMar>
              <w:top w:w="100" w:type="dxa"/>
              <w:left w:w="120" w:type="dxa"/>
              <w:bottom w:w="100" w:type="dxa"/>
              <w:right w:w="120" w:type="dxa"/>
            </w:tcMar>
            <w:vAlign w:val="center"/>
          </w:tcPr>
          <w:p w14:paraId="0422F081" w14:textId="21283C25" w:rsidR="004873A4" w:rsidRDefault="00000000">
            <w:pPr>
              <w:spacing w:before="52" w:after="52"/>
              <w:jc w:val="center"/>
              <w:rPr>
                <w:rFonts w:ascii="宋体" w:eastAsia="宋体" w:hAnsi="宋体" w:cs="宋体" w:hint="eastAsia"/>
                <w:szCs w:val="21"/>
              </w:rPr>
            </w:pPr>
            <w:r>
              <w:rPr>
                <w:rFonts w:ascii="宋体" w:eastAsia="宋体" w:hAnsi="宋体" w:cs="宋体" w:hint="eastAsia"/>
                <w:szCs w:val="21"/>
              </w:rPr>
              <w:t xml:space="preserve">相对阈值 RF </w:t>
            </w:r>
            <w:r>
              <w:rPr>
                <w:rFonts w:ascii="宋体" w:eastAsia="宋体" w:hAnsi="宋体" w:cs="宋体" w:hint="eastAsia"/>
                <w:szCs w:val="21"/>
              </w:rPr>
              <w:br/>
              <w:t>（处理 /CK</w:t>
            </w:r>
            <w:proofErr w:type="gramStart"/>
            <w:r>
              <w:rPr>
                <w:rFonts w:ascii="宋体" w:eastAsia="宋体" w:hAnsi="宋体" w:cs="宋体" w:hint="eastAsia"/>
                <w:szCs w:val="21"/>
              </w:rPr>
              <w:t xml:space="preserve"> ）</w:t>
            </w:r>
            <w:proofErr w:type="gramEnd"/>
          </w:p>
        </w:tc>
        <w:tc>
          <w:tcPr>
            <w:tcW w:w="995" w:type="pct"/>
            <w:tcBorders>
              <w:top w:val="single" w:sz="4" w:space="0" w:color="000000"/>
              <w:left w:val="single" w:sz="4" w:space="0" w:color="000000"/>
              <w:bottom w:val="single" w:sz="4" w:space="0" w:color="000000"/>
              <w:right w:val="single" w:sz="4" w:space="0" w:color="000000"/>
            </w:tcBorders>
            <w:shd w:val="clear" w:color="auto" w:fill="F2F2F2"/>
            <w:tcMar>
              <w:top w:w="100" w:type="dxa"/>
              <w:left w:w="120" w:type="dxa"/>
              <w:bottom w:w="100" w:type="dxa"/>
              <w:right w:w="120" w:type="dxa"/>
            </w:tcMar>
            <w:vAlign w:val="center"/>
          </w:tcPr>
          <w:p w14:paraId="4B712E4C" w14:textId="77777777" w:rsidR="004873A4" w:rsidRDefault="00000000">
            <w:pPr>
              <w:spacing w:before="52" w:after="52"/>
              <w:jc w:val="center"/>
              <w:rPr>
                <w:rFonts w:ascii="宋体" w:eastAsia="宋体" w:hAnsi="宋体" w:cs="宋体" w:hint="eastAsia"/>
                <w:szCs w:val="21"/>
              </w:rPr>
            </w:pPr>
            <w:proofErr w:type="gramStart"/>
            <w:r>
              <w:rPr>
                <w:rFonts w:ascii="宋体" w:eastAsia="宋体" w:hAnsi="宋体" w:cs="宋体" w:hint="eastAsia"/>
                <w:szCs w:val="21"/>
              </w:rPr>
              <w:t>绝对阈值  Fv</w:t>
            </w:r>
            <w:proofErr w:type="gramEnd"/>
            <w:r>
              <w:rPr>
                <w:rFonts w:ascii="宋体" w:eastAsia="宋体" w:hAnsi="宋体" w:cs="宋体" w:hint="eastAsia"/>
                <w:szCs w:val="21"/>
              </w:rPr>
              <w:t>/Fm</w:t>
            </w:r>
          </w:p>
        </w:tc>
        <w:tc>
          <w:tcPr>
            <w:tcW w:w="944" w:type="pct"/>
            <w:tcBorders>
              <w:top w:val="single" w:sz="4" w:space="0" w:color="000000"/>
              <w:left w:val="single" w:sz="4" w:space="0" w:color="000000"/>
              <w:bottom w:val="single" w:sz="4" w:space="0" w:color="000000"/>
              <w:right w:val="single" w:sz="4" w:space="0" w:color="000000"/>
            </w:tcBorders>
            <w:shd w:val="clear" w:color="auto" w:fill="F2F2F2"/>
            <w:tcMar>
              <w:top w:w="100" w:type="dxa"/>
              <w:left w:w="120" w:type="dxa"/>
              <w:bottom w:w="100" w:type="dxa"/>
              <w:right w:w="120" w:type="dxa"/>
            </w:tcMar>
            <w:vAlign w:val="center"/>
          </w:tcPr>
          <w:p w14:paraId="500A049B" w14:textId="77777777" w:rsidR="004873A4" w:rsidRDefault="00000000">
            <w:pPr>
              <w:spacing w:before="52" w:after="52"/>
              <w:jc w:val="center"/>
              <w:rPr>
                <w:rFonts w:ascii="宋体" w:eastAsia="宋体" w:hAnsi="宋体" w:cs="宋体" w:hint="eastAsia"/>
                <w:szCs w:val="21"/>
              </w:rPr>
            </w:pPr>
            <w:r>
              <w:rPr>
                <w:rFonts w:ascii="宋体" w:eastAsia="宋体" w:hAnsi="宋体" w:cs="宋体" w:hint="eastAsia"/>
                <w:szCs w:val="21"/>
              </w:rPr>
              <w:t>长势等级</w:t>
            </w:r>
          </w:p>
        </w:tc>
        <w:tc>
          <w:tcPr>
            <w:tcW w:w="1237" w:type="pct"/>
            <w:tcBorders>
              <w:top w:val="single" w:sz="4" w:space="0" w:color="000000"/>
              <w:left w:val="single" w:sz="4" w:space="0" w:color="000000"/>
              <w:bottom w:val="single" w:sz="4" w:space="0" w:color="000000"/>
              <w:right w:val="single" w:sz="4" w:space="0" w:color="000000"/>
            </w:tcBorders>
            <w:shd w:val="clear" w:color="auto" w:fill="F2F2F2"/>
            <w:tcMar>
              <w:top w:w="100" w:type="dxa"/>
              <w:left w:w="120" w:type="dxa"/>
              <w:bottom w:w="100" w:type="dxa"/>
              <w:right w:w="120" w:type="dxa"/>
            </w:tcMar>
            <w:vAlign w:val="center"/>
          </w:tcPr>
          <w:p w14:paraId="2B5F96D6" w14:textId="77777777" w:rsidR="004873A4" w:rsidRDefault="00000000">
            <w:pPr>
              <w:spacing w:before="52" w:after="52"/>
              <w:jc w:val="center"/>
              <w:rPr>
                <w:rFonts w:ascii="宋体" w:eastAsia="宋体" w:hAnsi="宋体" w:cs="宋体" w:hint="eastAsia"/>
                <w:szCs w:val="21"/>
              </w:rPr>
            </w:pPr>
            <w:r>
              <w:rPr>
                <w:rFonts w:ascii="宋体" w:eastAsia="宋体" w:hAnsi="宋体" w:cs="宋体" w:hint="eastAsia"/>
                <w:szCs w:val="21"/>
              </w:rPr>
              <w:t>胁迫表征</w:t>
            </w:r>
          </w:p>
        </w:tc>
      </w:tr>
      <w:tr w:rsidR="004873A4" w14:paraId="04CA7775" w14:textId="77777777">
        <w:tc>
          <w:tcPr>
            <w:tcW w:w="775"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2B9D9348" w14:textId="77777777" w:rsidR="004873A4" w:rsidRDefault="00000000">
            <w:pPr>
              <w:spacing w:before="52" w:after="52"/>
              <w:jc w:val="center"/>
              <w:rPr>
                <w:rFonts w:ascii="宋体" w:eastAsia="宋体" w:hAnsi="宋体" w:cs="宋体" w:hint="eastAsia"/>
                <w:szCs w:val="21"/>
              </w:rPr>
            </w:pPr>
            <w:r>
              <w:rPr>
                <w:rFonts w:ascii="宋体" w:eastAsia="宋体" w:hAnsi="宋体" w:cs="宋体" w:hint="eastAsia"/>
                <w:szCs w:val="21"/>
              </w:rPr>
              <w:t>强耐</w:t>
            </w:r>
            <w:r>
              <w:rPr>
                <w:rFonts w:ascii="宋体" w:hAnsi="宋体" w:cs="宋体" w:hint="eastAsia"/>
                <w:szCs w:val="21"/>
              </w:rPr>
              <w:t>碱</w:t>
            </w:r>
          </w:p>
        </w:tc>
        <w:tc>
          <w:tcPr>
            <w:tcW w:w="1047"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5727FC15" w14:textId="77777777" w:rsidR="004873A4" w:rsidRDefault="00000000">
            <w:pPr>
              <w:spacing w:before="52" w:after="52"/>
              <w:jc w:val="center"/>
              <w:rPr>
                <w:rFonts w:ascii="宋体" w:eastAsia="宋体" w:hAnsi="宋体" w:cs="宋体" w:hint="eastAsia"/>
                <w:szCs w:val="21"/>
              </w:rPr>
            </w:pPr>
            <w:r>
              <w:rPr>
                <w:rFonts w:ascii="宋体" w:eastAsia="宋体" w:hAnsi="宋体" w:cs="宋体" w:hint="eastAsia"/>
                <w:szCs w:val="21"/>
              </w:rPr>
              <w:t>≥0.90</w:t>
            </w:r>
          </w:p>
        </w:tc>
        <w:tc>
          <w:tcPr>
            <w:tcW w:w="995"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33FEA40C" w14:textId="77777777" w:rsidR="004873A4" w:rsidRDefault="00000000">
            <w:pPr>
              <w:spacing w:before="52" w:after="52"/>
              <w:jc w:val="center"/>
              <w:rPr>
                <w:rFonts w:ascii="宋体" w:eastAsia="宋体" w:hAnsi="宋体" w:cs="宋体" w:hint="eastAsia"/>
                <w:szCs w:val="21"/>
              </w:rPr>
            </w:pPr>
            <w:r>
              <w:rPr>
                <w:rFonts w:ascii="宋体" w:eastAsia="宋体" w:hAnsi="宋体" w:cs="宋体" w:hint="eastAsia"/>
                <w:szCs w:val="21"/>
              </w:rPr>
              <w:t>≥0.70</w:t>
            </w:r>
          </w:p>
        </w:tc>
        <w:tc>
          <w:tcPr>
            <w:tcW w:w="944"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4AE821D9" w14:textId="77777777" w:rsidR="004873A4" w:rsidRDefault="00000000">
            <w:pPr>
              <w:spacing w:before="52" w:after="52"/>
              <w:jc w:val="center"/>
              <w:rPr>
                <w:rFonts w:ascii="宋体" w:eastAsia="宋体" w:hAnsi="宋体" w:cs="宋体" w:hint="eastAsia"/>
                <w:szCs w:val="21"/>
              </w:rPr>
            </w:pPr>
            <w:r>
              <w:rPr>
                <w:rFonts w:ascii="宋体" w:hAnsi="宋体" w:cs="宋体" w:hint="eastAsia"/>
                <w:szCs w:val="21"/>
              </w:rPr>
              <w:t>I（</w:t>
            </w:r>
            <w:r>
              <w:rPr>
                <w:rFonts w:ascii="宋体" w:eastAsia="宋体" w:hAnsi="宋体" w:cs="宋体" w:hint="eastAsia"/>
                <w:szCs w:val="21"/>
              </w:rPr>
              <w:t>轻度</w:t>
            </w:r>
            <w:r>
              <w:rPr>
                <w:rFonts w:ascii="宋体" w:hAnsi="宋体" w:cs="宋体" w:hint="eastAsia"/>
                <w:szCs w:val="21"/>
              </w:rPr>
              <w:t>）</w:t>
            </w:r>
          </w:p>
        </w:tc>
        <w:tc>
          <w:tcPr>
            <w:tcW w:w="1237"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4667523B" w14:textId="77777777" w:rsidR="004873A4" w:rsidRDefault="00000000">
            <w:pPr>
              <w:spacing w:before="52" w:after="52"/>
              <w:jc w:val="center"/>
              <w:rPr>
                <w:rFonts w:ascii="宋体" w:eastAsia="宋体" w:hAnsi="宋体" w:cs="宋体" w:hint="eastAsia"/>
                <w:szCs w:val="21"/>
              </w:rPr>
            </w:pPr>
            <w:r>
              <w:rPr>
                <w:rFonts w:ascii="宋体" w:eastAsia="宋体" w:hAnsi="宋体" w:cs="宋体" w:hint="eastAsia"/>
                <w:szCs w:val="21"/>
              </w:rPr>
              <w:t>无可见胁迫</w:t>
            </w:r>
          </w:p>
        </w:tc>
      </w:tr>
      <w:tr w:rsidR="004873A4" w14:paraId="64441418" w14:textId="77777777">
        <w:tc>
          <w:tcPr>
            <w:tcW w:w="775"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665564B2" w14:textId="77777777" w:rsidR="004873A4" w:rsidRDefault="00000000">
            <w:pPr>
              <w:spacing w:before="52" w:after="52"/>
              <w:jc w:val="center"/>
              <w:rPr>
                <w:rFonts w:ascii="宋体" w:eastAsia="宋体" w:hAnsi="宋体" w:cs="宋体" w:hint="eastAsia"/>
                <w:szCs w:val="21"/>
              </w:rPr>
            </w:pPr>
            <w:r>
              <w:rPr>
                <w:rFonts w:ascii="宋体" w:eastAsia="宋体" w:hAnsi="宋体" w:cs="宋体" w:hint="eastAsia"/>
                <w:szCs w:val="21"/>
              </w:rPr>
              <w:t>耐</w:t>
            </w:r>
            <w:r>
              <w:rPr>
                <w:rFonts w:ascii="宋体" w:hAnsi="宋体" w:cs="宋体" w:hint="eastAsia"/>
                <w:szCs w:val="21"/>
              </w:rPr>
              <w:t>碱</w:t>
            </w:r>
          </w:p>
        </w:tc>
        <w:tc>
          <w:tcPr>
            <w:tcW w:w="1047"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7504EC68" w14:textId="77777777" w:rsidR="004873A4" w:rsidRDefault="00000000">
            <w:pPr>
              <w:spacing w:before="52" w:after="52"/>
              <w:jc w:val="center"/>
              <w:rPr>
                <w:rFonts w:ascii="宋体" w:eastAsia="宋体" w:hAnsi="宋体" w:cs="宋体" w:hint="eastAsia"/>
                <w:szCs w:val="21"/>
              </w:rPr>
            </w:pPr>
            <w:r>
              <w:rPr>
                <w:rFonts w:ascii="宋体" w:eastAsia="宋体" w:hAnsi="宋体" w:cs="宋体" w:hint="eastAsia"/>
                <w:szCs w:val="21"/>
              </w:rPr>
              <w:t>0.75 ～ 0.90</w:t>
            </w:r>
          </w:p>
        </w:tc>
        <w:tc>
          <w:tcPr>
            <w:tcW w:w="995"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58EE59A0" w14:textId="77777777" w:rsidR="004873A4" w:rsidRDefault="00000000">
            <w:pPr>
              <w:spacing w:before="52" w:after="52"/>
              <w:jc w:val="center"/>
              <w:rPr>
                <w:rFonts w:ascii="宋体" w:eastAsia="宋体" w:hAnsi="宋体" w:cs="宋体" w:hint="eastAsia"/>
                <w:szCs w:val="21"/>
              </w:rPr>
            </w:pPr>
            <w:r>
              <w:rPr>
                <w:rFonts w:ascii="宋体" w:eastAsia="宋体" w:hAnsi="宋体" w:cs="宋体" w:hint="eastAsia"/>
                <w:szCs w:val="21"/>
              </w:rPr>
              <w:t>0.55 ～ 0.70</w:t>
            </w:r>
          </w:p>
        </w:tc>
        <w:tc>
          <w:tcPr>
            <w:tcW w:w="944"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4AF1351A" w14:textId="77777777" w:rsidR="004873A4" w:rsidRDefault="00000000">
            <w:pPr>
              <w:spacing w:before="52" w:after="52"/>
              <w:jc w:val="center"/>
              <w:rPr>
                <w:rFonts w:ascii="宋体" w:eastAsia="宋体" w:hAnsi="宋体" w:cs="宋体" w:hint="eastAsia"/>
                <w:szCs w:val="21"/>
              </w:rPr>
            </w:pPr>
            <w:r>
              <w:rPr>
                <w:rFonts w:ascii="宋体" w:hAnsi="宋体" w:cs="宋体" w:hint="eastAsia"/>
                <w:szCs w:val="21"/>
              </w:rPr>
              <w:t>II（</w:t>
            </w:r>
            <w:r>
              <w:rPr>
                <w:rFonts w:ascii="宋体" w:eastAsia="宋体" w:hAnsi="宋体" w:cs="宋体" w:hint="eastAsia"/>
                <w:szCs w:val="21"/>
              </w:rPr>
              <w:t>中度</w:t>
            </w:r>
            <w:r>
              <w:rPr>
                <w:rFonts w:ascii="宋体" w:hAnsi="宋体" w:cs="宋体" w:hint="eastAsia"/>
                <w:szCs w:val="21"/>
              </w:rPr>
              <w:t>）</w:t>
            </w:r>
          </w:p>
        </w:tc>
        <w:tc>
          <w:tcPr>
            <w:tcW w:w="1237"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228F0874" w14:textId="77777777" w:rsidR="004873A4" w:rsidRDefault="00000000">
            <w:pPr>
              <w:spacing w:before="52" w:after="52"/>
              <w:jc w:val="center"/>
              <w:rPr>
                <w:rFonts w:ascii="宋体" w:eastAsia="宋体" w:hAnsi="宋体" w:cs="宋体" w:hint="eastAsia"/>
                <w:szCs w:val="21"/>
              </w:rPr>
            </w:pPr>
            <w:r>
              <w:rPr>
                <w:rFonts w:ascii="宋体" w:eastAsia="宋体" w:hAnsi="宋体" w:cs="宋体" w:hint="eastAsia"/>
                <w:szCs w:val="21"/>
              </w:rPr>
              <w:t>叶尖轻微黄化</w:t>
            </w:r>
          </w:p>
        </w:tc>
      </w:tr>
      <w:tr w:rsidR="004873A4" w14:paraId="1BEE5B2A" w14:textId="77777777">
        <w:tc>
          <w:tcPr>
            <w:tcW w:w="775"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22C3C146" w14:textId="77777777" w:rsidR="004873A4" w:rsidRDefault="00000000">
            <w:pPr>
              <w:spacing w:before="52" w:after="52"/>
              <w:jc w:val="center"/>
              <w:rPr>
                <w:rFonts w:ascii="宋体" w:eastAsia="宋体" w:hAnsi="宋体" w:cs="宋体" w:hint="eastAsia"/>
                <w:szCs w:val="21"/>
              </w:rPr>
            </w:pPr>
            <w:r>
              <w:rPr>
                <w:rFonts w:ascii="宋体" w:eastAsia="宋体" w:hAnsi="宋体" w:cs="宋体" w:hint="eastAsia"/>
                <w:szCs w:val="21"/>
              </w:rPr>
              <w:t>中耐</w:t>
            </w:r>
            <w:r>
              <w:rPr>
                <w:rFonts w:ascii="宋体" w:hAnsi="宋体" w:cs="宋体" w:hint="eastAsia"/>
                <w:szCs w:val="21"/>
              </w:rPr>
              <w:t>碱</w:t>
            </w:r>
          </w:p>
        </w:tc>
        <w:tc>
          <w:tcPr>
            <w:tcW w:w="1047"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4ADA6B21" w14:textId="77777777" w:rsidR="004873A4" w:rsidRDefault="00000000">
            <w:pPr>
              <w:spacing w:before="52" w:after="52"/>
              <w:jc w:val="center"/>
              <w:rPr>
                <w:rFonts w:ascii="宋体" w:eastAsia="宋体" w:hAnsi="宋体" w:cs="宋体" w:hint="eastAsia"/>
                <w:szCs w:val="21"/>
              </w:rPr>
            </w:pPr>
            <w:r>
              <w:rPr>
                <w:rFonts w:ascii="宋体" w:eastAsia="宋体" w:hAnsi="宋体" w:cs="宋体" w:hint="eastAsia"/>
                <w:szCs w:val="21"/>
              </w:rPr>
              <w:t>0.50 ～ 0.75</w:t>
            </w:r>
          </w:p>
        </w:tc>
        <w:tc>
          <w:tcPr>
            <w:tcW w:w="995"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384C9C84" w14:textId="77777777" w:rsidR="004873A4" w:rsidRDefault="00000000">
            <w:pPr>
              <w:spacing w:before="52" w:after="52"/>
              <w:jc w:val="center"/>
              <w:rPr>
                <w:rFonts w:ascii="宋体" w:eastAsia="宋体" w:hAnsi="宋体" w:cs="宋体" w:hint="eastAsia"/>
                <w:szCs w:val="21"/>
              </w:rPr>
            </w:pPr>
            <w:r>
              <w:rPr>
                <w:rFonts w:ascii="宋体" w:eastAsia="宋体" w:hAnsi="宋体" w:cs="宋体" w:hint="eastAsia"/>
                <w:szCs w:val="21"/>
              </w:rPr>
              <w:t>0.35 ～ 0.55</w:t>
            </w:r>
          </w:p>
        </w:tc>
        <w:tc>
          <w:tcPr>
            <w:tcW w:w="944"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6E1D5163" w14:textId="77777777" w:rsidR="004873A4" w:rsidRDefault="00000000">
            <w:pPr>
              <w:spacing w:before="52" w:after="52"/>
              <w:jc w:val="center"/>
              <w:rPr>
                <w:rFonts w:ascii="宋体" w:eastAsia="宋体" w:hAnsi="宋体" w:cs="宋体" w:hint="eastAsia"/>
                <w:szCs w:val="21"/>
              </w:rPr>
            </w:pPr>
            <w:r>
              <w:rPr>
                <w:rFonts w:ascii="宋体" w:hAnsi="宋体" w:cs="宋体" w:hint="eastAsia"/>
                <w:szCs w:val="21"/>
              </w:rPr>
              <w:t>III（</w:t>
            </w:r>
            <w:r>
              <w:rPr>
                <w:rFonts w:ascii="宋体" w:eastAsia="宋体" w:hAnsi="宋体" w:cs="宋体" w:hint="eastAsia"/>
                <w:szCs w:val="21"/>
              </w:rPr>
              <w:t>重度</w:t>
            </w:r>
            <w:r>
              <w:rPr>
                <w:rFonts w:ascii="宋体" w:hAnsi="宋体" w:cs="宋体" w:hint="eastAsia"/>
                <w:szCs w:val="21"/>
              </w:rPr>
              <w:t>）</w:t>
            </w:r>
          </w:p>
        </w:tc>
        <w:tc>
          <w:tcPr>
            <w:tcW w:w="1237"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75C83035" w14:textId="77777777" w:rsidR="004873A4" w:rsidRDefault="00000000">
            <w:pPr>
              <w:spacing w:before="52" w:after="52"/>
              <w:jc w:val="center"/>
              <w:rPr>
                <w:rFonts w:ascii="宋体" w:eastAsia="宋体" w:hAnsi="宋体" w:cs="宋体" w:hint="eastAsia"/>
                <w:szCs w:val="21"/>
              </w:rPr>
            </w:pPr>
            <w:r>
              <w:rPr>
                <w:rFonts w:ascii="宋体" w:eastAsia="宋体" w:hAnsi="宋体" w:cs="宋体" w:hint="eastAsia"/>
                <w:szCs w:val="21"/>
              </w:rPr>
              <w:t>株高受抑、叶色变浅</w:t>
            </w:r>
          </w:p>
        </w:tc>
      </w:tr>
      <w:tr w:rsidR="004873A4" w14:paraId="58A9D29A" w14:textId="77777777">
        <w:tc>
          <w:tcPr>
            <w:tcW w:w="775"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222C221E" w14:textId="77777777" w:rsidR="004873A4" w:rsidRDefault="00000000">
            <w:pPr>
              <w:spacing w:before="52" w:after="52"/>
              <w:ind w:firstLineChars="200" w:firstLine="420"/>
              <w:rPr>
                <w:rFonts w:ascii="宋体" w:eastAsia="宋体" w:hAnsi="宋体" w:cs="宋体" w:hint="eastAsia"/>
                <w:szCs w:val="21"/>
              </w:rPr>
            </w:pPr>
            <w:r>
              <w:rPr>
                <w:rFonts w:ascii="宋体" w:eastAsia="宋体" w:hAnsi="宋体" w:cs="宋体" w:hint="eastAsia"/>
                <w:szCs w:val="21"/>
              </w:rPr>
              <w:t>敏感</w:t>
            </w:r>
          </w:p>
        </w:tc>
        <w:tc>
          <w:tcPr>
            <w:tcW w:w="1047"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122593CC" w14:textId="77777777" w:rsidR="004873A4" w:rsidRDefault="00000000">
            <w:pPr>
              <w:spacing w:before="52" w:after="52"/>
              <w:jc w:val="center"/>
              <w:rPr>
                <w:rFonts w:ascii="宋体" w:eastAsia="宋体" w:hAnsi="宋体" w:cs="宋体" w:hint="eastAsia"/>
                <w:szCs w:val="21"/>
              </w:rPr>
            </w:pPr>
            <w:r>
              <w:rPr>
                <w:rFonts w:ascii="宋体" w:eastAsia="宋体" w:hAnsi="宋体" w:cs="宋体" w:hint="eastAsia"/>
                <w:szCs w:val="21"/>
              </w:rPr>
              <w:t>0.25 ～ 0.50</w:t>
            </w:r>
          </w:p>
        </w:tc>
        <w:tc>
          <w:tcPr>
            <w:tcW w:w="995"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46A3A3BE" w14:textId="77777777" w:rsidR="004873A4" w:rsidRDefault="00000000">
            <w:pPr>
              <w:spacing w:before="52" w:after="52"/>
              <w:jc w:val="center"/>
              <w:rPr>
                <w:rFonts w:ascii="宋体" w:eastAsia="宋体" w:hAnsi="宋体" w:cs="宋体" w:hint="eastAsia"/>
                <w:szCs w:val="21"/>
              </w:rPr>
            </w:pPr>
            <w:r>
              <w:rPr>
                <w:rFonts w:ascii="宋体" w:eastAsia="宋体" w:hAnsi="宋体" w:cs="宋体" w:hint="eastAsia"/>
                <w:szCs w:val="21"/>
              </w:rPr>
              <w:t>0.10 ～ 0.35</w:t>
            </w:r>
          </w:p>
        </w:tc>
        <w:tc>
          <w:tcPr>
            <w:tcW w:w="944"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0ECD976E" w14:textId="77777777" w:rsidR="004873A4" w:rsidRDefault="00000000">
            <w:pPr>
              <w:spacing w:before="52" w:after="52"/>
              <w:jc w:val="center"/>
              <w:rPr>
                <w:rFonts w:ascii="宋体" w:eastAsia="宋体" w:hAnsi="宋体" w:cs="宋体" w:hint="eastAsia"/>
                <w:szCs w:val="21"/>
              </w:rPr>
            </w:pPr>
            <w:r>
              <w:rPr>
                <w:rFonts w:ascii="宋体" w:hAnsi="宋体" w:cs="宋体" w:hint="eastAsia"/>
                <w:szCs w:val="21"/>
              </w:rPr>
              <w:t>IV（枯萎）</w:t>
            </w:r>
          </w:p>
        </w:tc>
        <w:tc>
          <w:tcPr>
            <w:tcW w:w="1237"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0036FD8E" w14:textId="77777777" w:rsidR="004873A4" w:rsidRDefault="00000000">
            <w:pPr>
              <w:spacing w:before="52" w:after="52"/>
              <w:jc w:val="center"/>
              <w:rPr>
                <w:rFonts w:ascii="宋体" w:eastAsia="宋体" w:hAnsi="宋体" w:cs="宋体" w:hint="eastAsia"/>
                <w:szCs w:val="21"/>
              </w:rPr>
            </w:pPr>
            <w:r>
              <w:rPr>
                <w:rFonts w:ascii="宋体" w:eastAsia="宋体" w:hAnsi="宋体" w:cs="宋体" w:hint="eastAsia"/>
                <w:szCs w:val="21"/>
              </w:rPr>
              <w:t>近半叶片枯黄</w:t>
            </w:r>
          </w:p>
        </w:tc>
      </w:tr>
      <w:tr w:rsidR="004873A4" w14:paraId="7B0C5A8E" w14:textId="77777777">
        <w:tc>
          <w:tcPr>
            <w:tcW w:w="775"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0601499F" w14:textId="77777777" w:rsidR="004873A4" w:rsidRDefault="00000000">
            <w:pPr>
              <w:spacing w:before="52" w:after="52"/>
              <w:jc w:val="center"/>
              <w:rPr>
                <w:rFonts w:ascii="宋体" w:eastAsia="宋体" w:hAnsi="宋体" w:cs="宋体" w:hint="eastAsia"/>
                <w:szCs w:val="21"/>
              </w:rPr>
            </w:pPr>
            <w:r>
              <w:rPr>
                <w:rFonts w:ascii="宋体" w:eastAsia="宋体" w:hAnsi="宋体" w:cs="宋体" w:hint="eastAsia"/>
                <w:szCs w:val="21"/>
              </w:rPr>
              <w:t>极敏感</w:t>
            </w:r>
          </w:p>
        </w:tc>
        <w:tc>
          <w:tcPr>
            <w:tcW w:w="1047"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7A721B4B" w14:textId="77777777" w:rsidR="004873A4" w:rsidRDefault="00000000">
            <w:pPr>
              <w:spacing w:before="52" w:after="52"/>
              <w:jc w:val="center"/>
              <w:rPr>
                <w:rFonts w:ascii="宋体" w:eastAsia="宋体" w:hAnsi="宋体" w:cs="宋体" w:hint="eastAsia"/>
                <w:szCs w:val="21"/>
              </w:rPr>
            </w:pPr>
            <w:r>
              <w:rPr>
                <w:rFonts w:ascii="宋体" w:eastAsia="宋体" w:hAnsi="宋体" w:cs="宋体" w:hint="eastAsia"/>
                <w:szCs w:val="21"/>
              </w:rPr>
              <w:t>&lt;0.25</w:t>
            </w:r>
          </w:p>
        </w:tc>
        <w:tc>
          <w:tcPr>
            <w:tcW w:w="995"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068E17D7" w14:textId="77777777" w:rsidR="004873A4" w:rsidRDefault="00000000">
            <w:pPr>
              <w:spacing w:before="52" w:after="52"/>
              <w:jc w:val="center"/>
              <w:rPr>
                <w:rFonts w:ascii="宋体" w:eastAsia="宋体" w:hAnsi="宋体" w:cs="宋体" w:hint="eastAsia"/>
                <w:szCs w:val="21"/>
              </w:rPr>
            </w:pPr>
            <w:r>
              <w:rPr>
                <w:rFonts w:ascii="宋体" w:eastAsia="宋体" w:hAnsi="宋体" w:cs="宋体" w:hint="eastAsia"/>
                <w:szCs w:val="21"/>
              </w:rPr>
              <w:t>&lt;0.10</w:t>
            </w:r>
          </w:p>
        </w:tc>
        <w:tc>
          <w:tcPr>
            <w:tcW w:w="944"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143555DF" w14:textId="77777777" w:rsidR="004873A4" w:rsidRDefault="00000000">
            <w:pPr>
              <w:spacing w:before="52" w:after="52"/>
              <w:jc w:val="center"/>
              <w:rPr>
                <w:rFonts w:ascii="宋体" w:eastAsia="宋体" w:hAnsi="宋体" w:cs="宋体" w:hint="eastAsia"/>
                <w:szCs w:val="21"/>
              </w:rPr>
            </w:pPr>
            <w:r>
              <w:rPr>
                <w:rFonts w:ascii="宋体" w:hAnsi="宋体" w:cs="宋体" w:hint="eastAsia"/>
                <w:szCs w:val="21"/>
              </w:rPr>
              <w:t>IV（</w:t>
            </w:r>
            <w:r>
              <w:rPr>
                <w:rFonts w:ascii="宋体" w:eastAsia="宋体" w:hAnsi="宋体" w:cs="宋体" w:hint="eastAsia"/>
                <w:szCs w:val="21"/>
              </w:rPr>
              <w:t>死亡</w:t>
            </w:r>
            <w:r>
              <w:rPr>
                <w:rFonts w:ascii="宋体" w:hAnsi="宋体" w:cs="宋体" w:hint="eastAsia"/>
                <w:szCs w:val="21"/>
              </w:rPr>
              <w:t>）</w:t>
            </w:r>
          </w:p>
        </w:tc>
        <w:tc>
          <w:tcPr>
            <w:tcW w:w="1237" w:type="pct"/>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vAlign w:val="center"/>
          </w:tcPr>
          <w:p w14:paraId="5D2BF96B" w14:textId="77777777" w:rsidR="004873A4" w:rsidRDefault="00000000">
            <w:pPr>
              <w:spacing w:before="52" w:after="52"/>
              <w:jc w:val="center"/>
              <w:rPr>
                <w:rFonts w:ascii="宋体" w:eastAsia="宋体" w:hAnsi="宋体" w:cs="宋体" w:hint="eastAsia"/>
                <w:szCs w:val="21"/>
              </w:rPr>
            </w:pPr>
            <w:r>
              <w:rPr>
                <w:rFonts w:ascii="宋体" w:eastAsia="宋体" w:hAnsi="宋体" w:cs="宋体" w:hint="eastAsia"/>
                <w:szCs w:val="21"/>
              </w:rPr>
              <w:t>全株死亡</w:t>
            </w:r>
          </w:p>
        </w:tc>
      </w:tr>
    </w:tbl>
    <w:p w14:paraId="23FAEDE0" w14:textId="77777777" w:rsidR="004873A4" w:rsidRDefault="004873A4">
      <w:pPr>
        <w:rPr>
          <w:rFonts w:ascii="宋体" w:eastAsia="宋体" w:hAnsi="宋体" w:cs="宋体" w:hint="eastAsia"/>
          <w:szCs w:val="21"/>
        </w:rPr>
      </w:pPr>
    </w:p>
    <w:p w14:paraId="6C84809D" w14:textId="77777777" w:rsidR="004873A4" w:rsidRDefault="00000000">
      <w:pPr>
        <w:pStyle w:val="ab"/>
        <w:spacing w:before="0" w:beforeAutospacing="0" w:after="0" w:afterAutospacing="0" w:line="360" w:lineRule="auto"/>
        <w:jc w:val="both"/>
        <w:rPr>
          <w:rFonts w:eastAsia="宋体" w:hint="eastAsia"/>
          <w:kern w:val="2"/>
          <w:sz w:val="32"/>
          <w:szCs w:val="32"/>
        </w:rPr>
      </w:pPr>
      <w:r>
        <w:rPr>
          <w:rFonts w:eastAsia="宋体" w:hint="eastAsia"/>
          <w:sz w:val="32"/>
          <w:szCs w:val="32"/>
        </w:rPr>
        <w:t>5.2植物苗期耐碱筛选结果</w:t>
      </w:r>
    </w:p>
    <w:p w14:paraId="324709DC" w14:textId="77777777" w:rsidR="004873A4" w:rsidRDefault="00000000">
      <w:pPr>
        <w:spacing w:line="360" w:lineRule="auto"/>
        <w:rPr>
          <w:rFonts w:ascii="宋体" w:eastAsia="宋体" w:hAnsi="宋体" w:cs="宋体" w:hint="eastAsia"/>
          <w:sz w:val="32"/>
          <w:szCs w:val="32"/>
        </w:rPr>
      </w:pPr>
      <w:r>
        <w:rPr>
          <w:rFonts w:ascii="宋体" w:eastAsia="宋体" w:hAnsi="宋体" w:cs="宋体" w:hint="eastAsia"/>
          <w:sz w:val="32"/>
          <w:szCs w:val="32"/>
        </w:rPr>
        <w:t>5.2.1植物苗期耐碱筛选技术规范建立</w:t>
      </w:r>
    </w:p>
    <w:p w14:paraId="6A521C74" w14:textId="77777777" w:rsidR="004873A4" w:rsidRDefault="00000000">
      <w:pPr>
        <w:pStyle w:val="a5"/>
        <w:widowControl/>
        <w:spacing w:line="360" w:lineRule="auto"/>
        <w:ind w:firstLine="640"/>
        <w:rPr>
          <w:rFonts w:asciiTheme="minorEastAsia" w:eastAsiaTheme="minorEastAsia" w:hAnsiTheme="minorEastAsia" w:cstheme="minorEastAsia" w:hint="eastAsia"/>
          <w:sz w:val="32"/>
          <w:szCs w:val="32"/>
        </w:rPr>
      </w:pPr>
      <w:r>
        <w:rPr>
          <w:rFonts w:asciiTheme="minorEastAsia" w:eastAsiaTheme="minorEastAsia" w:hAnsiTheme="minorEastAsia" w:cstheme="minorEastAsia" w:hint="eastAsia"/>
          <w:sz w:val="32"/>
          <w:szCs w:val="32"/>
        </w:rPr>
        <w:t>本技术规范旨在建立一套标准化、可重复、高通量的植物耐碱鉴定体系</w:t>
      </w:r>
      <w:proofErr w:type="gramStart"/>
      <w:r>
        <w:rPr>
          <w:rFonts w:asciiTheme="minorEastAsia" w:eastAsiaTheme="minorEastAsia" w:hAnsiTheme="minorEastAsia" w:cstheme="minorEastAsia" w:hint="eastAsia"/>
          <w:sz w:val="32"/>
          <w:szCs w:val="32"/>
        </w:rPr>
        <w:t>(图1)</w:t>
      </w:r>
      <w:proofErr w:type="gramEnd"/>
      <w:r>
        <w:rPr>
          <w:rFonts w:asciiTheme="minorEastAsia" w:eastAsiaTheme="minorEastAsia" w:hAnsiTheme="minorEastAsia" w:cstheme="minorEastAsia" w:hint="eastAsia"/>
          <w:sz w:val="32"/>
          <w:szCs w:val="32"/>
        </w:rPr>
        <w:t>。该体系结合水培和土培的优劣势，采用水培和蛭石体系相结合的方法，操作简单快速，成本低，通过严格控制环境条件、胁迫强度与时间，对植物材料进行精准胁迫处理，并进行系统评价，最终实现对不同植物种质资源耐碱能力的快速、客观鉴定与分级。</w:t>
      </w:r>
    </w:p>
    <w:p w14:paraId="6B1A7EAE" w14:textId="77777777" w:rsidR="004873A4" w:rsidRDefault="00000000">
      <w:pPr>
        <w:pStyle w:val="a5"/>
        <w:widowControl/>
        <w:spacing w:line="360" w:lineRule="auto"/>
        <w:ind w:firstLine="640"/>
        <w:rPr>
          <w:rFonts w:asciiTheme="minorEastAsia" w:eastAsiaTheme="minorEastAsia" w:hAnsiTheme="minorEastAsia" w:cstheme="minorEastAsia" w:hint="eastAsia"/>
          <w:sz w:val="32"/>
          <w:szCs w:val="32"/>
        </w:rPr>
      </w:pPr>
      <w:r>
        <w:rPr>
          <w:rFonts w:asciiTheme="minorEastAsia" w:eastAsiaTheme="minorEastAsia" w:hAnsiTheme="minorEastAsia" w:cstheme="minorEastAsia" w:hint="eastAsia"/>
          <w:sz w:val="32"/>
          <w:szCs w:val="32"/>
        </w:rPr>
        <w:t>该体系的优势体现在以下几个方面，</w:t>
      </w:r>
    </w:p>
    <w:p w14:paraId="727AD2AB" w14:textId="77777777" w:rsidR="004873A4" w:rsidRDefault="00000000">
      <w:pPr>
        <w:pStyle w:val="a5"/>
        <w:widowControl/>
        <w:numPr>
          <w:ilvl w:val="0"/>
          <w:numId w:val="5"/>
        </w:numPr>
        <w:spacing w:line="360" w:lineRule="auto"/>
        <w:ind w:firstLineChars="0"/>
        <w:rPr>
          <w:rFonts w:asciiTheme="minorEastAsia" w:eastAsiaTheme="minorEastAsia" w:hAnsiTheme="minorEastAsia" w:cstheme="minorEastAsia" w:hint="eastAsia"/>
          <w:sz w:val="32"/>
          <w:szCs w:val="32"/>
        </w:rPr>
      </w:pPr>
      <w:r>
        <w:rPr>
          <w:rFonts w:asciiTheme="minorEastAsia" w:eastAsiaTheme="minorEastAsia" w:hAnsiTheme="minorEastAsia" w:cstheme="minorEastAsia" w:hint="eastAsia"/>
          <w:sz w:val="32"/>
          <w:szCs w:val="32"/>
        </w:rPr>
        <w:t>标准化：流程统一，结果可比性强；</w:t>
      </w:r>
    </w:p>
    <w:p w14:paraId="6CF0D4E4" w14:textId="77777777" w:rsidR="004873A4" w:rsidRDefault="00000000">
      <w:pPr>
        <w:pStyle w:val="a5"/>
        <w:widowControl/>
        <w:numPr>
          <w:ilvl w:val="0"/>
          <w:numId w:val="5"/>
        </w:numPr>
        <w:spacing w:line="360" w:lineRule="auto"/>
        <w:ind w:firstLineChars="0"/>
        <w:rPr>
          <w:rFonts w:asciiTheme="minorEastAsia" w:eastAsiaTheme="minorEastAsia" w:hAnsiTheme="minorEastAsia" w:cstheme="minorEastAsia" w:hint="eastAsia"/>
          <w:sz w:val="32"/>
          <w:szCs w:val="32"/>
        </w:rPr>
      </w:pPr>
      <w:r>
        <w:rPr>
          <w:rFonts w:asciiTheme="minorEastAsia" w:eastAsiaTheme="minorEastAsia" w:hAnsiTheme="minorEastAsia" w:cstheme="minorEastAsia" w:hint="eastAsia"/>
          <w:sz w:val="32"/>
          <w:szCs w:val="32"/>
        </w:rPr>
        <w:t>精准化：精准的碱浓度处理；</w:t>
      </w:r>
    </w:p>
    <w:p w14:paraId="6E2428E2" w14:textId="77777777" w:rsidR="004873A4" w:rsidRDefault="00000000">
      <w:pPr>
        <w:pStyle w:val="a5"/>
        <w:widowControl/>
        <w:numPr>
          <w:ilvl w:val="0"/>
          <w:numId w:val="5"/>
        </w:numPr>
        <w:spacing w:line="360" w:lineRule="auto"/>
        <w:ind w:firstLineChars="0"/>
        <w:rPr>
          <w:rFonts w:asciiTheme="minorEastAsia" w:eastAsiaTheme="minorEastAsia" w:hAnsiTheme="minorEastAsia" w:cstheme="minorEastAsia" w:hint="eastAsia"/>
          <w:sz w:val="32"/>
          <w:szCs w:val="32"/>
        </w:rPr>
      </w:pPr>
      <w:r>
        <w:rPr>
          <w:rFonts w:asciiTheme="minorEastAsia" w:eastAsiaTheme="minorEastAsia" w:hAnsiTheme="minorEastAsia" w:cstheme="minorEastAsia" w:hint="eastAsia"/>
          <w:sz w:val="32"/>
          <w:szCs w:val="32"/>
        </w:rPr>
        <w:t>高通量：适用于大规模种质资源筛选。</w:t>
      </w:r>
    </w:p>
    <w:p w14:paraId="7C416241" w14:textId="77777777" w:rsidR="004873A4" w:rsidRDefault="00000000">
      <w:pPr>
        <w:pStyle w:val="a5"/>
        <w:widowControl/>
        <w:spacing w:line="360" w:lineRule="auto"/>
        <w:ind w:firstLine="640"/>
        <w:rPr>
          <w:rFonts w:asciiTheme="minorEastAsia" w:eastAsiaTheme="minorEastAsia" w:hAnsiTheme="minorEastAsia" w:cstheme="minorEastAsia" w:hint="eastAsia"/>
          <w:sz w:val="32"/>
          <w:szCs w:val="32"/>
        </w:rPr>
      </w:pPr>
      <w:r>
        <w:rPr>
          <w:rFonts w:asciiTheme="minorEastAsia" w:eastAsiaTheme="minorEastAsia" w:hAnsiTheme="minorEastAsia" w:cstheme="minorEastAsia" w:hint="eastAsia"/>
          <w:sz w:val="32"/>
          <w:szCs w:val="32"/>
        </w:rPr>
        <w:lastRenderedPageBreak/>
        <w:t>该技术规范的筛选结果体现在以下几个方面，明确的耐碱等级、关键胁迫响应的图像数据库和各材料的耐碱pH阈值。</w:t>
      </w:r>
    </w:p>
    <w:p w14:paraId="73635710" w14:textId="77777777" w:rsidR="004873A4" w:rsidRDefault="00000000">
      <w:pPr>
        <w:widowControl/>
        <w:spacing w:before="100" w:beforeAutospacing="1" w:after="100" w:afterAutospacing="1" w:line="360" w:lineRule="auto"/>
        <w:rPr>
          <w:rFonts w:asciiTheme="minorEastAsia" w:hAnsiTheme="minorEastAsia" w:cstheme="minorEastAsia" w:hint="eastAsia"/>
          <w:kern w:val="0"/>
          <w:sz w:val="28"/>
          <w:szCs w:val="28"/>
          <w14:ligatures w14:val="none"/>
        </w:rPr>
      </w:pPr>
      <w:r>
        <w:rPr>
          <w:rFonts w:asciiTheme="minorEastAsia" w:hAnsiTheme="minorEastAsia" w:cstheme="minorEastAsia" w:hint="eastAsia"/>
          <w:noProof/>
          <w:kern w:val="0"/>
          <w:sz w:val="28"/>
          <w:szCs w:val="28"/>
          <w14:ligatures w14:val="none"/>
        </w:rPr>
        <w:drawing>
          <wp:inline distT="0" distB="0" distL="0" distR="0" wp14:anchorId="277D7D6F" wp14:editId="1441E41E">
            <wp:extent cx="5274310" cy="2338070"/>
            <wp:effectExtent l="0" t="0" r="0" b="4445"/>
            <wp:docPr id="183583630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836305" name="图片 8"/>
                    <pic:cNvPicPr>
                      <a:picLocks noChangeAspect="1" noChangeArrowheads="1"/>
                    </pic:cNvPicPr>
                  </pic:nvPicPr>
                  <pic:blipFill>
                    <a:blip r:embed="rId8">
                      <a:extLst>
                        <a:ext uri="{28A0092B-C50C-407E-A947-70E740481C1C}">
                          <a14:useLocalDpi xmlns:a14="http://schemas.microsoft.com/office/drawing/2010/main" val="0"/>
                        </a:ext>
                      </a:extLst>
                    </a:blip>
                    <a:srcRect t="9879"/>
                    <a:stretch>
                      <a:fillRect/>
                    </a:stretch>
                  </pic:blipFill>
                  <pic:spPr>
                    <a:xfrm>
                      <a:off x="0" y="0"/>
                      <a:ext cx="5274310" cy="2338070"/>
                    </a:xfrm>
                    <a:prstGeom prst="rect">
                      <a:avLst/>
                    </a:prstGeom>
                    <a:noFill/>
                    <a:ln>
                      <a:noFill/>
                    </a:ln>
                  </pic:spPr>
                </pic:pic>
              </a:graphicData>
            </a:graphic>
          </wp:inline>
        </w:drawing>
      </w:r>
    </w:p>
    <w:p w14:paraId="450FFFF7" w14:textId="77777777" w:rsidR="004873A4" w:rsidRDefault="00000000">
      <w:pPr>
        <w:pStyle w:val="14"/>
        <w:widowControl/>
        <w:rPr>
          <w:rFonts w:asciiTheme="minorEastAsia" w:eastAsiaTheme="minorEastAsia" w:hAnsiTheme="minorEastAsia" w:cstheme="minorEastAsia" w:hint="eastAsia"/>
          <w:sz w:val="32"/>
          <w:szCs w:val="32"/>
        </w:rPr>
      </w:pPr>
      <w:r>
        <w:rPr>
          <w:rFonts w:asciiTheme="minorEastAsia" w:eastAsiaTheme="minorEastAsia" w:hAnsiTheme="minorEastAsia" w:cstheme="minorEastAsia" w:hint="eastAsia"/>
          <w:sz w:val="32"/>
          <w:szCs w:val="32"/>
        </w:rPr>
        <w:t>图1 室内苗期化耐碱筛选体系</w:t>
      </w:r>
    </w:p>
    <w:p w14:paraId="11DB8A03" w14:textId="77777777" w:rsidR="004873A4" w:rsidRDefault="00000000">
      <w:pPr>
        <w:pStyle w:val="3"/>
        <w:widowControl/>
        <w:rPr>
          <w:rFonts w:asciiTheme="minorEastAsia" w:eastAsiaTheme="minorEastAsia" w:hAnsiTheme="minorEastAsia" w:cstheme="minorEastAsia" w:hint="eastAsia"/>
          <w:sz w:val="32"/>
          <w:szCs w:val="32"/>
        </w:rPr>
      </w:pPr>
      <w:r>
        <w:rPr>
          <w:rFonts w:ascii="宋体" w:eastAsia="宋体" w:hAnsi="宋体" w:cs="宋体" w:hint="eastAsia"/>
          <w:sz w:val="32"/>
          <w:szCs w:val="32"/>
        </w:rPr>
        <w:t>5.2.2</w:t>
      </w:r>
      <w:r>
        <w:rPr>
          <w:rFonts w:asciiTheme="minorEastAsia" w:eastAsiaTheme="minorEastAsia" w:hAnsiTheme="minorEastAsia" w:cstheme="minorEastAsia" w:hint="eastAsia"/>
          <w:sz w:val="32"/>
          <w:szCs w:val="32"/>
        </w:rPr>
        <w:t>植物苗期耐碱筛选表型</w:t>
      </w:r>
    </w:p>
    <w:p w14:paraId="2E4A626B" w14:textId="77777777" w:rsidR="004873A4" w:rsidRDefault="00000000">
      <w:pPr>
        <w:pStyle w:val="a5"/>
        <w:widowControl/>
        <w:spacing w:line="360" w:lineRule="auto"/>
        <w:ind w:firstLine="640"/>
        <w:rPr>
          <w:rFonts w:asciiTheme="minorEastAsia" w:eastAsiaTheme="minorEastAsia" w:hAnsiTheme="minorEastAsia" w:cstheme="minorEastAsia" w:hint="eastAsia"/>
          <w:sz w:val="32"/>
          <w:szCs w:val="32"/>
        </w:rPr>
      </w:pPr>
      <w:r>
        <w:rPr>
          <w:rFonts w:asciiTheme="minorEastAsia" w:eastAsiaTheme="minorEastAsia" w:hAnsiTheme="minorEastAsia" w:cstheme="minorEastAsia" w:hint="eastAsia"/>
          <w:sz w:val="32"/>
          <w:szCs w:val="32"/>
        </w:rPr>
        <w:t>本实验采用植物苗期耐碱筛选技术规范，对4类植物进行了系统的碱胁迫分析（图2）。通过设置对照和6个梯度碱溶液pH处理，并自胁迫开始后每周进行连续表型观测与记录，成功实现了对不同植物碱害发生、发展动态过程的精准观察。结果表明，不同植物在碱胁迫下表型动态存在差异。在时间维度上，各类植物首次出现可见碱害症状（如叶片失绿、萎蔫、枯萎等）的时间点不同，且碱害程度随胁迫时间延长呈现出规律性加剧，最终可明确识别出各物种表型差异最显著、最利于鉴别分类的最佳观察时间窗口为处理4周-5周。</w:t>
      </w:r>
    </w:p>
    <w:p w14:paraId="76AE67BA" w14:textId="77777777" w:rsidR="004873A4" w:rsidRDefault="00000000">
      <w:pPr>
        <w:widowControl/>
        <w:spacing w:before="100" w:beforeAutospacing="1" w:after="100" w:afterAutospacing="1" w:line="360" w:lineRule="auto"/>
        <w:rPr>
          <w:rFonts w:asciiTheme="minorEastAsia" w:hAnsiTheme="minorEastAsia" w:cstheme="minorEastAsia" w:hint="eastAsia"/>
          <w:kern w:val="0"/>
          <w:sz w:val="28"/>
          <w:szCs w:val="28"/>
          <w14:ligatures w14:val="none"/>
        </w:rPr>
      </w:pPr>
      <w:r>
        <w:rPr>
          <w:rFonts w:asciiTheme="minorEastAsia" w:hAnsiTheme="minorEastAsia" w:cstheme="minorEastAsia" w:hint="eastAsia"/>
          <w:noProof/>
          <w:kern w:val="0"/>
          <w:sz w:val="28"/>
          <w:szCs w:val="28"/>
          <w14:ligatures w14:val="none"/>
        </w:rPr>
        <w:lastRenderedPageBreak/>
        <w:drawing>
          <wp:inline distT="0" distB="0" distL="0" distR="0" wp14:anchorId="3ED90FBE" wp14:editId="283DB262">
            <wp:extent cx="5274310" cy="2606675"/>
            <wp:effectExtent l="0" t="0" r="13335" b="9525"/>
            <wp:docPr id="72402102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021022" name="图片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274310" cy="2606675"/>
                    </a:xfrm>
                    <a:prstGeom prst="rect">
                      <a:avLst/>
                    </a:prstGeom>
                    <a:noFill/>
                  </pic:spPr>
                </pic:pic>
              </a:graphicData>
            </a:graphic>
          </wp:inline>
        </w:drawing>
      </w:r>
    </w:p>
    <w:p w14:paraId="1BCE4801" w14:textId="1F98248C" w:rsidR="004873A4" w:rsidRDefault="00000000">
      <w:pPr>
        <w:pStyle w:val="14"/>
        <w:widowControl/>
        <w:rPr>
          <w:rFonts w:asciiTheme="minorEastAsia" w:eastAsiaTheme="minorEastAsia" w:hAnsiTheme="minorEastAsia" w:cstheme="minorEastAsia" w:hint="eastAsia"/>
          <w:sz w:val="32"/>
          <w:szCs w:val="32"/>
        </w:rPr>
      </w:pPr>
      <w:r>
        <w:rPr>
          <w:rFonts w:asciiTheme="minorEastAsia" w:eastAsiaTheme="minorEastAsia" w:hAnsiTheme="minorEastAsia" w:cstheme="minorEastAsia" w:hint="eastAsia"/>
          <w:sz w:val="32"/>
          <w:szCs w:val="32"/>
        </w:rPr>
        <w:t>图2 4类植物的碱胁迫表型观测</w:t>
      </w:r>
    </w:p>
    <w:p w14:paraId="53AD0489" w14:textId="77777777" w:rsidR="004873A4" w:rsidRDefault="00000000">
      <w:pPr>
        <w:widowControl/>
        <w:spacing w:before="100" w:beforeAutospacing="1" w:after="100" w:afterAutospacing="1" w:line="360" w:lineRule="auto"/>
        <w:rPr>
          <w:rFonts w:asciiTheme="minorEastAsia" w:hAnsiTheme="minorEastAsia" w:cstheme="minorEastAsia" w:hint="eastAsia"/>
          <w:sz w:val="32"/>
          <w:szCs w:val="32"/>
        </w:rPr>
      </w:pPr>
      <w:r>
        <w:rPr>
          <w:rFonts w:ascii="宋体" w:eastAsia="宋体" w:hAnsi="宋体" w:cs="宋体" w:hint="eastAsia"/>
          <w:sz w:val="32"/>
          <w:szCs w:val="32"/>
        </w:rPr>
        <w:t>5.2.3耐碱筛选体系的性能表现</w:t>
      </w:r>
    </w:p>
    <w:p w14:paraId="2F93E21F" w14:textId="77777777" w:rsidR="004873A4" w:rsidRDefault="00000000">
      <w:pPr>
        <w:pStyle w:val="a5"/>
        <w:widowControl/>
        <w:spacing w:line="360" w:lineRule="auto"/>
        <w:ind w:firstLine="640"/>
        <w:rPr>
          <w:rFonts w:asciiTheme="minorEastAsia" w:eastAsiaTheme="minorEastAsia" w:hAnsiTheme="minorEastAsia" w:cstheme="minorEastAsia" w:hint="eastAsia"/>
        </w:rPr>
      </w:pPr>
      <w:r>
        <w:rPr>
          <w:rFonts w:asciiTheme="minorEastAsia" w:eastAsiaTheme="minorEastAsia" w:hAnsiTheme="minorEastAsia" w:cstheme="minorEastAsia" w:hint="eastAsia"/>
          <w:sz w:val="32"/>
          <w:szCs w:val="32"/>
        </w:rPr>
        <w:t>本实验同时对18份田菁种质进行了系统的碱胁迫分析（图3）。通过设置对照和6个梯度碱溶液pH处理，并自胁迫开始后每周进行连续表型观测与记录，成功实现了对田菁碱害发生、发展动态过程的精准观察。同时，结合筛选鉴定体系的叶绿素荧光测定仪，对碱处理过程中田菁的叶绿素荧光进行了测定，我们获得了其光合系统II（PSII）对胁迫响应的数据。结果表明，叶绿素荧光参数能灵敏、早期地指示田菁的碱胁迫受害程度，并有效区分不同材料的耐受性差异。随着碱处理浓度的升高和胁迫时间的延长，最大光化学效率（Fv/Fm）和实际光化学效率（Y</w:t>
      </w:r>
      <w:proofErr w:type="gramStart"/>
      <w:r>
        <w:rPr>
          <w:rFonts w:asciiTheme="minorEastAsia" w:eastAsiaTheme="minorEastAsia" w:hAnsiTheme="minorEastAsia" w:cstheme="minorEastAsia" w:hint="eastAsia"/>
          <w:sz w:val="32"/>
          <w:szCs w:val="32"/>
        </w:rPr>
        <w:t>(II)</w:t>
      </w:r>
      <w:proofErr w:type="gramEnd"/>
      <w:r>
        <w:rPr>
          <w:rFonts w:asciiTheme="minorEastAsia" w:eastAsiaTheme="minorEastAsia" w:hAnsiTheme="minorEastAsia" w:cstheme="minorEastAsia" w:hint="eastAsia"/>
          <w:sz w:val="32"/>
          <w:szCs w:val="32"/>
        </w:rPr>
        <w:t>）均呈现出规律性下降趋势，这表明PSII反应中心受损，光能转化效率降低。通过分析不同浓度下荧光参数动态变化的</w:t>
      </w:r>
      <w:r>
        <w:rPr>
          <w:rFonts w:asciiTheme="minorEastAsia" w:eastAsiaTheme="minorEastAsia" w:hAnsiTheme="minorEastAsia" w:cstheme="minorEastAsia" w:hint="eastAsia"/>
          <w:sz w:val="32"/>
          <w:szCs w:val="32"/>
        </w:rPr>
        <w:lastRenderedPageBreak/>
        <w:t>拐点，我们成功明确了田菁的耐碱阈值（图4）。综上所述，本规程将叶绿素荧光测定整合进植物苗期耐碱筛选技术规范，不仅验证了该技术作为可靠表型指标的敏感性，更重要的是为植物高通量种质资源筛选提供了关键的生理依据。</w:t>
      </w:r>
    </w:p>
    <w:p w14:paraId="57569DBF" w14:textId="77777777" w:rsidR="004873A4" w:rsidRDefault="00000000">
      <w:pPr>
        <w:widowControl/>
        <w:spacing w:before="100" w:beforeAutospacing="1" w:after="100" w:afterAutospacing="1" w:line="360" w:lineRule="auto"/>
        <w:rPr>
          <w:rFonts w:asciiTheme="minorEastAsia" w:hAnsiTheme="minorEastAsia" w:cstheme="minorEastAsia" w:hint="eastAsia"/>
          <w:kern w:val="0"/>
          <w:sz w:val="28"/>
          <w:szCs w:val="28"/>
          <w14:ligatures w14:val="none"/>
        </w:rPr>
      </w:pPr>
      <w:r>
        <w:rPr>
          <w:rFonts w:asciiTheme="minorEastAsia" w:hAnsiTheme="minorEastAsia" w:cstheme="minorEastAsia" w:hint="eastAsia"/>
          <w:noProof/>
          <w:kern w:val="0"/>
          <w:sz w:val="28"/>
          <w:szCs w:val="28"/>
          <w14:ligatures w14:val="none"/>
        </w:rPr>
        <w:drawing>
          <wp:inline distT="0" distB="0" distL="0" distR="0" wp14:anchorId="61F12294" wp14:editId="7AC884D1">
            <wp:extent cx="5274310" cy="2637155"/>
            <wp:effectExtent l="0" t="0" r="17780" b="18415"/>
            <wp:docPr id="15019979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997971" name="图片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274310" cy="2637155"/>
                    </a:xfrm>
                    <a:prstGeom prst="rect">
                      <a:avLst/>
                    </a:prstGeom>
                    <a:noFill/>
                  </pic:spPr>
                </pic:pic>
              </a:graphicData>
            </a:graphic>
          </wp:inline>
        </w:drawing>
      </w:r>
    </w:p>
    <w:p w14:paraId="30EE841A" w14:textId="77777777" w:rsidR="004873A4" w:rsidRDefault="00000000">
      <w:pPr>
        <w:pStyle w:val="14"/>
        <w:widowControl/>
        <w:rPr>
          <w:rFonts w:asciiTheme="minorEastAsia" w:eastAsiaTheme="minorEastAsia" w:hAnsiTheme="minorEastAsia" w:cstheme="minorEastAsia" w:hint="eastAsia"/>
        </w:rPr>
      </w:pPr>
      <w:r>
        <w:rPr>
          <w:rFonts w:asciiTheme="minorEastAsia" w:eastAsiaTheme="minorEastAsia" w:hAnsiTheme="minorEastAsia" w:cstheme="minorEastAsia" w:hint="eastAsia"/>
          <w:sz w:val="32"/>
          <w:szCs w:val="32"/>
        </w:rPr>
        <w:lastRenderedPageBreak/>
        <w:t>图3 18份田菁种质的碱胁迫表型观测</w:t>
      </w:r>
      <w:r>
        <w:rPr>
          <w:rFonts w:asciiTheme="minorEastAsia" w:eastAsiaTheme="minorEastAsia" w:hAnsiTheme="minorEastAsia" w:cstheme="minorEastAsia" w:hint="eastAsia"/>
          <w:noProof/>
        </w:rPr>
        <w:drawing>
          <wp:inline distT="0" distB="0" distL="0" distR="0" wp14:anchorId="799C4C32" wp14:editId="7C24072E">
            <wp:extent cx="3938905" cy="7746365"/>
            <wp:effectExtent l="0" t="0" r="0" b="6985"/>
            <wp:docPr id="45625431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254313" name="图片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3944246" cy="7757363"/>
                    </a:xfrm>
                    <a:prstGeom prst="rect">
                      <a:avLst/>
                    </a:prstGeom>
                    <a:noFill/>
                  </pic:spPr>
                </pic:pic>
              </a:graphicData>
            </a:graphic>
          </wp:inline>
        </w:drawing>
      </w:r>
    </w:p>
    <w:p w14:paraId="494E9982" w14:textId="77777777" w:rsidR="004873A4" w:rsidRDefault="00000000">
      <w:pPr>
        <w:pStyle w:val="14"/>
        <w:widowControl/>
        <w:rPr>
          <w:rFonts w:asciiTheme="minorEastAsia" w:eastAsiaTheme="minorEastAsia" w:hAnsiTheme="minorEastAsia" w:cstheme="minorEastAsia" w:hint="eastAsia"/>
          <w:sz w:val="32"/>
          <w:szCs w:val="32"/>
        </w:rPr>
      </w:pPr>
      <w:r>
        <w:rPr>
          <w:rFonts w:asciiTheme="minorEastAsia" w:eastAsiaTheme="minorEastAsia" w:hAnsiTheme="minorEastAsia" w:cstheme="minorEastAsia" w:hint="eastAsia"/>
          <w:sz w:val="32"/>
          <w:szCs w:val="32"/>
        </w:rPr>
        <w:t>图4 18份田菁种质的耐碱筛选过程中叶绿素荧光测定</w:t>
      </w:r>
    </w:p>
    <w:p w14:paraId="6763F5AD" w14:textId="77777777" w:rsidR="004873A4" w:rsidRDefault="00000000">
      <w:pPr>
        <w:widowControl/>
        <w:spacing w:before="100" w:beforeAutospacing="1" w:after="100" w:afterAutospacing="1" w:line="360" w:lineRule="auto"/>
        <w:jc w:val="left"/>
        <w:rPr>
          <w:rFonts w:ascii="宋体" w:eastAsia="宋体" w:hAnsi="宋体" w:cs="宋体" w:hint="eastAsia"/>
          <w:sz w:val="32"/>
          <w:szCs w:val="32"/>
        </w:rPr>
      </w:pPr>
      <w:r>
        <w:rPr>
          <w:rFonts w:ascii="宋体" w:eastAsia="宋体" w:hAnsi="宋体" w:cs="宋体" w:hint="eastAsia"/>
          <w:sz w:val="32"/>
          <w:szCs w:val="32"/>
        </w:rPr>
        <w:lastRenderedPageBreak/>
        <w:t>5.2.4系统性鉴定植物的耐碱性并评价耐碱等级</w:t>
      </w:r>
    </w:p>
    <w:p w14:paraId="00D4EBCE" w14:textId="77777777" w:rsidR="004873A4" w:rsidRDefault="00000000">
      <w:pPr>
        <w:widowControl/>
        <w:spacing w:before="100" w:beforeAutospacing="1" w:after="100" w:afterAutospacing="1" w:line="360" w:lineRule="auto"/>
        <w:ind w:firstLineChars="200" w:firstLine="640"/>
        <w:jc w:val="left"/>
        <w:rPr>
          <w:rFonts w:asciiTheme="minorEastAsia" w:hAnsiTheme="minorEastAsia" w:cstheme="minorEastAsia" w:hint="eastAsia"/>
          <w:sz w:val="32"/>
          <w:szCs w:val="32"/>
        </w:rPr>
      </w:pPr>
      <w:r>
        <w:rPr>
          <w:rFonts w:asciiTheme="minorEastAsia" w:hAnsiTheme="minorEastAsia" w:cstheme="minorEastAsia" w:hint="eastAsia"/>
          <w:sz w:val="32"/>
          <w:szCs w:val="32"/>
        </w:rPr>
        <w:t>植物室内苗期耐碱筛选技术体系既能筛选出耐碱性较好的植物，也能筛选出对碱浓度较敏感的植物，植物具有普适性。采用流程化、定量化的植物苗期耐碱筛选技术体系，完成50份类植物耐碱性评价，根据表1长势等级标准获得每个碱处理单点的长势等级（表4）。上述结果表明，pH 8.14～8.92属多数材料可耐受的范围，pH 9.5起伤害明显加重，pH 10.2以上多数材料出现枯萎，长势等级随碱胁迫强度呈规律性劣化，可据此区分材料间的耐碱差异。同时在处理4-6周时采集叶绿素荧光值（图5）作为判定耐碱性表型的依据。由图5可见，50份材料对照处理的Fv/Fm为0.6578～0.8491，平均0.7966，其中48份处于0.70以上。随处理pH升高，Fv/Fm群体平均值由0.7966降至0.6130，较对照降低23.0%，中位数由0.8032降至0.6846，呈单调下降趋势。按标准绝对阈值分级统计，处理pH不高于8.92时，Fv/Fm仍在0.70以上的材料分别为45份和41份；处理pH升至10.2后，落入0.35～0.70区间的材料由pH 8.92的8份增至22份，pH 10.72为27份；pH 11.14时分别有11份、1份和2份材料落入0.35～0.55、0.10～0.35及小于0.10区间，后者表明其PSⅡ反应中心已接近失活。由此可知，碱胁迫对光合机构的抑制</w:t>
      </w:r>
      <w:r>
        <w:rPr>
          <w:rFonts w:asciiTheme="minorEastAsia" w:hAnsiTheme="minorEastAsia" w:cstheme="minorEastAsia" w:hint="eastAsia"/>
          <w:sz w:val="32"/>
          <w:szCs w:val="32"/>
        </w:rPr>
        <w:lastRenderedPageBreak/>
        <w:t>随pH升高逐步加深，而同一处理下材料间的响应幅度差异显著，需要以荧光相对参数进行耐碱分级的判别基础。</w:t>
      </w:r>
    </w:p>
    <w:p w14:paraId="0366FE47" w14:textId="77777777" w:rsidR="004873A4" w:rsidRDefault="00000000">
      <w:pPr>
        <w:widowControl/>
        <w:spacing w:before="100" w:beforeAutospacing="1" w:after="100" w:afterAutospacing="1" w:line="360" w:lineRule="auto"/>
        <w:ind w:firstLineChars="200" w:firstLine="640"/>
        <w:jc w:val="left"/>
        <w:rPr>
          <w:rFonts w:asciiTheme="minorEastAsia" w:hAnsiTheme="minorEastAsia" w:cstheme="minorEastAsia" w:hint="eastAsia"/>
          <w:sz w:val="32"/>
          <w:szCs w:val="32"/>
        </w:rPr>
      </w:pPr>
      <w:r>
        <w:rPr>
          <w:rFonts w:asciiTheme="minorEastAsia" w:hAnsiTheme="minorEastAsia" w:cstheme="minorEastAsia" w:hint="eastAsia"/>
          <w:sz w:val="32"/>
          <w:szCs w:val="32"/>
        </w:rPr>
        <w:t>由图6可见，相对荧光参数RF消除了材料间光合本底的差异，对照处理的RF恒为1.0000，更适于材料间的横向比较。RF群体平均值由pH 8.14的0.9625降至pH 11.14的0.7712，中位数由0.9729降至0.8602，随处理pH升高下降。但就其降幅而言，RF所反映的光合受抑程度明显轻于同期表型受害程度：pH 11.14时仍有18份材料RF不低于0.90、33份不低于0.75，仅5份低于0.50、2份低于0.25；若仅按RF通道判定，该处理下约三分之二的材料仍可达耐碱及以上等级，而同期长势已达Ⅳ级（枯萎）的材料为29份，占58.0%。这表明碱胁迫下叶绿素荧光参数的响应滞后于形态伤害，单独采用RF判定会系统性高估材料的耐碱性，须与长势等级联合判定。</w:t>
      </w:r>
    </w:p>
    <w:p w14:paraId="2135A55D" w14:textId="77777777" w:rsidR="004873A4" w:rsidRDefault="004873A4">
      <w:pPr>
        <w:widowControl/>
        <w:spacing w:before="100" w:beforeAutospacing="1" w:after="100" w:afterAutospacing="1" w:line="360" w:lineRule="auto"/>
        <w:ind w:firstLineChars="200" w:firstLine="640"/>
        <w:jc w:val="left"/>
        <w:rPr>
          <w:rFonts w:asciiTheme="minorEastAsia" w:hAnsiTheme="minorEastAsia" w:cstheme="minorEastAsia" w:hint="eastAsia"/>
          <w:sz w:val="32"/>
          <w:szCs w:val="32"/>
        </w:rPr>
      </w:pPr>
    </w:p>
    <w:p w14:paraId="2215AF45" w14:textId="77777777" w:rsidR="004873A4" w:rsidRDefault="004873A4">
      <w:pPr>
        <w:widowControl/>
        <w:spacing w:before="100" w:beforeAutospacing="1" w:after="100" w:afterAutospacing="1" w:line="360" w:lineRule="auto"/>
        <w:ind w:firstLineChars="200" w:firstLine="640"/>
        <w:jc w:val="left"/>
        <w:rPr>
          <w:rFonts w:asciiTheme="minorEastAsia" w:hAnsiTheme="minorEastAsia" w:cstheme="minorEastAsia" w:hint="eastAsia"/>
          <w:sz w:val="32"/>
          <w:szCs w:val="32"/>
        </w:rPr>
      </w:pPr>
    </w:p>
    <w:p w14:paraId="34F1B362" w14:textId="77777777" w:rsidR="004873A4" w:rsidRDefault="004873A4">
      <w:pPr>
        <w:widowControl/>
        <w:spacing w:before="100" w:beforeAutospacing="1" w:after="100" w:afterAutospacing="1" w:line="360" w:lineRule="auto"/>
        <w:ind w:firstLineChars="200" w:firstLine="640"/>
        <w:jc w:val="left"/>
        <w:rPr>
          <w:rFonts w:asciiTheme="minorEastAsia" w:hAnsiTheme="minorEastAsia" w:cstheme="minorEastAsia" w:hint="eastAsia"/>
          <w:sz w:val="32"/>
          <w:szCs w:val="32"/>
        </w:rPr>
      </w:pPr>
    </w:p>
    <w:p w14:paraId="377B9978" w14:textId="77777777" w:rsidR="004873A4" w:rsidRDefault="004873A4">
      <w:pPr>
        <w:widowControl/>
        <w:spacing w:before="100" w:beforeAutospacing="1" w:after="100" w:afterAutospacing="1" w:line="360" w:lineRule="auto"/>
        <w:ind w:firstLineChars="200" w:firstLine="640"/>
        <w:jc w:val="left"/>
        <w:rPr>
          <w:rFonts w:asciiTheme="minorEastAsia" w:hAnsiTheme="minorEastAsia" w:cstheme="minorEastAsia" w:hint="eastAsia"/>
          <w:sz w:val="32"/>
          <w:szCs w:val="32"/>
        </w:rPr>
      </w:pPr>
    </w:p>
    <w:p w14:paraId="1BBB7124" w14:textId="77777777" w:rsidR="004873A4" w:rsidRDefault="004873A4">
      <w:pPr>
        <w:widowControl/>
        <w:spacing w:before="100" w:beforeAutospacing="1" w:after="100" w:afterAutospacing="1" w:line="360" w:lineRule="auto"/>
        <w:ind w:firstLineChars="200" w:firstLine="640"/>
        <w:jc w:val="left"/>
        <w:rPr>
          <w:rFonts w:asciiTheme="minorEastAsia" w:hAnsiTheme="minorEastAsia" w:cstheme="minorEastAsia" w:hint="eastAsia"/>
          <w:sz w:val="32"/>
          <w:szCs w:val="32"/>
        </w:rPr>
      </w:pPr>
    </w:p>
    <w:p w14:paraId="00F03A77" w14:textId="77777777" w:rsidR="004873A4" w:rsidRDefault="00000000">
      <w:pPr>
        <w:widowControl/>
        <w:spacing w:before="100" w:beforeAutospacing="1" w:after="100" w:afterAutospacing="1" w:line="360" w:lineRule="auto"/>
        <w:jc w:val="center"/>
        <w:rPr>
          <w:rFonts w:ascii="宋体" w:eastAsia="宋体" w:hAnsi="宋体" w:cs="宋体" w:hint="eastAsia"/>
          <w:sz w:val="32"/>
          <w:szCs w:val="32"/>
        </w:rPr>
      </w:pPr>
      <w:r>
        <w:rPr>
          <w:rFonts w:ascii="宋体" w:eastAsia="宋体" w:hAnsi="宋体" w:cs="宋体" w:hint="eastAsia"/>
          <w:sz w:val="32"/>
          <w:szCs w:val="32"/>
        </w:rPr>
        <w:lastRenderedPageBreak/>
        <w:t>表4 50份参试植物材料的长势等级</w:t>
      </w:r>
    </w:p>
    <w:p w14:paraId="1AFF862E" w14:textId="77777777" w:rsidR="004873A4" w:rsidRDefault="00000000">
      <w:pPr>
        <w:widowControl/>
        <w:spacing w:before="100" w:beforeAutospacing="1" w:after="100" w:afterAutospacing="1" w:line="360" w:lineRule="auto"/>
        <w:jc w:val="center"/>
      </w:pPr>
      <w:r>
        <w:rPr>
          <w:noProof/>
        </w:rPr>
        <w:drawing>
          <wp:inline distT="0" distB="0" distL="114300" distR="114300" wp14:anchorId="0D347B02" wp14:editId="315FA29E">
            <wp:extent cx="3703955" cy="6858000"/>
            <wp:effectExtent l="0" t="0" r="10795" b="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2"/>
                    <a:stretch>
                      <a:fillRect/>
                    </a:stretch>
                  </pic:blipFill>
                  <pic:spPr>
                    <a:xfrm>
                      <a:off x="0" y="0"/>
                      <a:ext cx="3703955" cy="6858000"/>
                    </a:xfrm>
                    <a:prstGeom prst="rect">
                      <a:avLst/>
                    </a:prstGeom>
                  </pic:spPr>
                </pic:pic>
              </a:graphicData>
            </a:graphic>
          </wp:inline>
        </w:drawing>
      </w:r>
    </w:p>
    <w:p w14:paraId="57CB46DC" w14:textId="77777777" w:rsidR="004873A4" w:rsidRDefault="00000000">
      <w:pPr>
        <w:widowControl/>
        <w:spacing w:before="100" w:beforeAutospacing="1" w:after="100" w:afterAutospacing="1" w:line="360" w:lineRule="auto"/>
        <w:jc w:val="center"/>
      </w:pPr>
      <w:r>
        <w:rPr>
          <w:noProof/>
        </w:rPr>
        <w:lastRenderedPageBreak/>
        <w:drawing>
          <wp:inline distT="0" distB="0" distL="114300" distR="114300" wp14:anchorId="3CEE454A" wp14:editId="1BE50313">
            <wp:extent cx="3740785" cy="7418070"/>
            <wp:effectExtent l="0" t="0" r="12065" b="1143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3"/>
                    <a:stretch>
                      <a:fillRect/>
                    </a:stretch>
                  </pic:blipFill>
                  <pic:spPr>
                    <a:xfrm>
                      <a:off x="0" y="0"/>
                      <a:ext cx="3740785" cy="7418070"/>
                    </a:xfrm>
                    <a:prstGeom prst="rect">
                      <a:avLst/>
                    </a:prstGeom>
                  </pic:spPr>
                </pic:pic>
              </a:graphicData>
            </a:graphic>
          </wp:inline>
        </w:drawing>
      </w:r>
    </w:p>
    <w:p w14:paraId="2C6A5B73" w14:textId="77777777" w:rsidR="004873A4" w:rsidRDefault="00000000">
      <w:pPr>
        <w:widowControl/>
        <w:spacing w:before="100" w:beforeAutospacing="1" w:after="100" w:afterAutospacing="1" w:line="360" w:lineRule="auto"/>
        <w:jc w:val="center"/>
        <w:rPr>
          <w:rFonts w:ascii="宋体" w:eastAsia="宋体" w:hAnsi="宋体" w:cs="宋体" w:hint="eastAsia"/>
          <w:sz w:val="32"/>
          <w:szCs w:val="32"/>
        </w:rPr>
      </w:pPr>
      <w:r>
        <w:rPr>
          <w:rFonts w:ascii="宋体" w:eastAsia="宋体" w:hAnsi="宋体" w:cs="宋体" w:hint="eastAsia"/>
          <w:sz w:val="32"/>
          <w:szCs w:val="32"/>
        </w:rPr>
        <w:t>图5 50份参试植物材料的叶绿素荧光绝对值条形图</w:t>
      </w:r>
    </w:p>
    <w:p w14:paraId="07430DC4" w14:textId="77777777" w:rsidR="004873A4" w:rsidRDefault="00000000">
      <w:pPr>
        <w:widowControl/>
        <w:spacing w:before="100" w:beforeAutospacing="1" w:after="100" w:afterAutospacing="1" w:line="360" w:lineRule="auto"/>
        <w:jc w:val="center"/>
        <w:rPr>
          <w:rFonts w:ascii="宋体" w:eastAsia="宋体" w:hAnsi="宋体" w:cs="宋体" w:hint="eastAsia"/>
          <w:sz w:val="32"/>
          <w:szCs w:val="32"/>
        </w:rPr>
      </w:pPr>
      <w:r>
        <w:rPr>
          <w:noProof/>
        </w:rPr>
        <w:lastRenderedPageBreak/>
        <w:drawing>
          <wp:inline distT="0" distB="0" distL="114300" distR="114300" wp14:anchorId="3BB3A58D" wp14:editId="75E2EE28">
            <wp:extent cx="3684905" cy="7308215"/>
            <wp:effectExtent l="0" t="0" r="10795" b="6985"/>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4"/>
                    <a:stretch>
                      <a:fillRect/>
                    </a:stretch>
                  </pic:blipFill>
                  <pic:spPr>
                    <a:xfrm>
                      <a:off x="0" y="0"/>
                      <a:ext cx="3684905" cy="7308215"/>
                    </a:xfrm>
                    <a:prstGeom prst="rect">
                      <a:avLst/>
                    </a:prstGeom>
                  </pic:spPr>
                </pic:pic>
              </a:graphicData>
            </a:graphic>
          </wp:inline>
        </w:drawing>
      </w:r>
    </w:p>
    <w:p w14:paraId="3273DA84" w14:textId="77777777" w:rsidR="004873A4" w:rsidRDefault="00000000">
      <w:pPr>
        <w:widowControl/>
        <w:spacing w:before="100" w:beforeAutospacing="1" w:after="100" w:afterAutospacing="1" w:line="360" w:lineRule="auto"/>
        <w:jc w:val="center"/>
        <w:rPr>
          <w:rFonts w:ascii="宋体" w:eastAsia="宋体" w:hAnsi="宋体" w:cs="宋体" w:hint="eastAsia"/>
          <w:sz w:val="32"/>
          <w:szCs w:val="32"/>
        </w:rPr>
      </w:pPr>
      <w:r>
        <w:rPr>
          <w:rFonts w:ascii="宋体" w:eastAsia="宋体" w:hAnsi="宋体" w:cs="宋体" w:hint="eastAsia"/>
          <w:sz w:val="32"/>
          <w:szCs w:val="32"/>
        </w:rPr>
        <w:t>图6 50份参试植物材料的叶绿素荧光相对值（RF）条形图</w:t>
      </w:r>
    </w:p>
    <w:p w14:paraId="2192CA47" w14:textId="77777777" w:rsidR="004873A4" w:rsidRDefault="00000000">
      <w:pPr>
        <w:widowControl/>
        <w:spacing w:before="100" w:beforeAutospacing="1" w:after="100" w:afterAutospacing="1" w:line="360" w:lineRule="auto"/>
        <w:ind w:firstLineChars="200" w:firstLine="640"/>
        <w:jc w:val="left"/>
        <w:rPr>
          <w:rFonts w:asciiTheme="minorEastAsia" w:hAnsiTheme="minorEastAsia" w:cstheme="minorEastAsia" w:hint="eastAsia"/>
          <w:sz w:val="32"/>
          <w:szCs w:val="32"/>
        </w:rPr>
      </w:pPr>
      <w:r>
        <w:rPr>
          <w:rFonts w:asciiTheme="minorEastAsia" w:hAnsiTheme="minorEastAsia" w:cstheme="minorEastAsia" w:hint="eastAsia"/>
          <w:sz w:val="32"/>
          <w:szCs w:val="32"/>
        </w:rPr>
        <w:t>按标准表2规定的判定规则，每一材料在每一pH处理下分别按长势等级、Fv/Fm绝对阈值与RF相对阈值综合定</w:t>
      </w:r>
      <w:r>
        <w:rPr>
          <w:rFonts w:asciiTheme="minorEastAsia" w:hAnsiTheme="minorEastAsia" w:cstheme="minorEastAsia" w:hint="eastAsia"/>
          <w:sz w:val="32"/>
          <w:szCs w:val="32"/>
        </w:rPr>
        <w:lastRenderedPageBreak/>
        <w:t>级，取较劣者作为该材料在该处理下的单点耐碱等级，结果见图7，对照为判定参照，不列入矩阵。50份材料等级构成为：强耐碱41个点（13.7%）、耐碱102个点（34.0%）、中耐碱66个点（22.0%）、敏感86个点（28.7%）、极敏感5个点（1.7%）。五个等级均未出现空缺，表明pH 8.14～11.14的处理梯度对本批供试材料具有较好的分辨力。图8堆叠柱形式给出各pH处理下单点耐碱等级的构成。随处理pH升高，等级构成呈单向递变：强耐碱材料由pH 8.14的18份降至pH 10.72与11.14的1份；强耐碱与耐碱合计由pH 8.14的41份依次降至36份、28份、16份、11份、11份；敏感与极敏感合计则由pH 8.14的1份升至2份、9份、22份、27份、30份。其中pH 10.2与10.72两档的构成变化最为剧烈，敏感及以上材料由pH 9.5的9份分别跃升至22份和27份，是植物耐受pH的关键阈值。</w:t>
      </w:r>
    </w:p>
    <w:p w14:paraId="1766D4D8" w14:textId="77777777" w:rsidR="004873A4" w:rsidRDefault="00000000">
      <w:pPr>
        <w:widowControl/>
        <w:spacing w:before="100" w:beforeAutospacing="1" w:after="100" w:afterAutospacing="1" w:line="360" w:lineRule="auto"/>
        <w:ind w:firstLineChars="200" w:firstLine="640"/>
        <w:jc w:val="left"/>
        <w:rPr>
          <w:rFonts w:ascii="宋体" w:eastAsia="宋体" w:hAnsi="宋体" w:cs="宋体" w:hint="eastAsia"/>
          <w:sz w:val="32"/>
          <w:szCs w:val="32"/>
        </w:rPr>
      </w:pPr>
      <w:r>
        <w:rPr>
          <w:rFonts w:asciiTheme="minorEastAsia" w:hAnsiTheme="minorEastAsia" w:cstheme="minorEastAsia" w:hint="eastAsia"/>
          <w:sz w:val="32"/>
          <w:szCs w:val="32"/>
        </w:rPr>
        <w:t>综上本批50份参试材料的耐碱性评价结果表明，供试材料的耐碱能力差异显著，pH 9.5为其群体响应的临界点；叶绿素荧光参数与长势表型的组合判定，可校正单一指标所致的系统性偏倚。该技术体系流程规范、指标定量，能够满足规模化开展植物苗期耐碱性鉴定与等级评价的要求。</w:t>
      </w:r>
    </w:p>
    <w:p w14:paraId="5F002E25" w14:textId="77777777" w:rsidR="004873A4" w:rsidRDefault="00000000">
      <w:pPr>
        <w:widowControl/>
        <w:spacing w:before="100" w:beforeAutospacing="1" w:after="100" w:afterAutospacing="1" w:line="360" w:lineRule="auto"/>
        <w:jc w:val="center"/>
        <w:rPr>
          <w:rFonts w:ascii="宋体" w:eastAsia="宋体" w:hAnsi="宋体" w:cs="宋体" w:hint="eastAsia"/>
          <w:sz w:val="32"/>
          <w:szCs w:val="32"/>
        </w:rPr>
      </w:pPr>
      <w:r>
        <w:rPr>
          <w:rFonts w:ascii="宋体" w:eastAsia="宋体" w:hAnsi="宋体" w:cs="宋体" w:hint="eastAsia"/>
          <w:noProof/>
          <w:sz w:val="32"/>
          <w:szCs w:val="32"/>
        </w:rPr>
        <w:lastRenderedPageBreak/>
        <w:drawing>
          <wp:inline distT="0" distB="0" distL="114300" distR="114300" wp14:anchorId="1DD76FDE" wp14:editId="6CEB4A86">
            <wp:extent cx="4815840" cy="8026400"/>
            <wp:effectExtent l="0" t="0" r="3810" b="12700"/>
            <wp:docPr id="13" name="图片 13" descr="图7_50份参试植物材料逐pH耐碱等级矩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7_50份参试植物材料逐pH耐碱等级矩阵"/>
                    <pic:cNvPicPr>
                      <a:picLocks noChangeAspect="1"/>
                    </pic:cNvPicPr>
                  </pic:nvPicPr>
                  <pic:blipFill>
                    <a:blip r:embed="rId15"/>
                    <a:stretch>
                      <a:fillRect/>
                    </a:stretch>
                  </pic:blipFill>
                  <pic:spPr>
                    <a:xfrm>
                      <a:off x="0" y="0"/>
                      <a:ext cx="4815840" cy="8026400"/>
                    </a:xfrm>
                    <a:prstGeom prst="rect">
                      <a:avLst/>
                    </a:prstGeom>
                  </pic:spPr>
                </pic:pic>
              </a:graphicData>
            </a:graphic>
          </wp:inline>
        </w:drawing>
      </w:r>
    </w:p>
    <w:p w14:paraId="24F72CD1" w14:textId="77777777" w:rsidR="004873A4" w:rsidRDefault="00000000">
      <w:pPr>
        <w:widowControl/>
        <w:spacing w:before="100" w:beforeAutospacing="1" w:after="100" w:afterAutospacing="1" w:line="360" w:lineRule="auto"/>
        <w:jc w:val="center"/>
        <w:rPr>
          <w:rFonts w:ascii="宋体" w:eastAsia="宋体" w:hAnsi="宋体" w:cs="宋体" w:hint="eastAsia"/>
          <w:sz w:val="32"/>
          <w:szCs w:val="32"/>
        </w:rPr>
      </w:pPr>
      <w:r>
        <w:rPr>
          <w:rFonts w:ascii="宋体" w:eastAsia="宋体" w:hAnsi="宋体" w:cs="宋体" w:hint="eastAsia"/>
          <w:sz w:val="32"/>
          <w:szCs w:val="32"/>
        </w:rPr>
        <w:t>图7 50份参试植物材料逐pH耐碱等级矩阵</w:t>
      </w:r>
    </w:p>
    <w:p w14:paraId="397F0C91" w14:textId="77777777" w:rsidR="004873A4" w:rsidRDefault="004873A4">
      <w:pPr>
        <w:widowControl/>
        <w:spacing w:before="100" w:beforeAutospacing="1" w:after="100" w:afterAutospacing="1" w:line="360" w:lineRule="auto"/>
        <w:jc w:val="center"/>
      </w:pPr>
    </w:p>
    <w:p w14:paraId="5A11EAD2" w14:textId="77777777" w:rsidR="004873A4" w:rsidRDefault="00000000">
      <w:pPr>
        <w:pStyle w:val="a5"/>
        <w:spacing w:line="360" w:lineRule="auto"/>
        <w:ind w:firstLineChars="0" w:firstLine="0"/>
        <w:rPr>
          <w:rFonts w:asciiTheme="minorEastAsia" w:eastAsiaTheme="minorEastAsia" w:hAnsiTheme="minorEastAsia" w:cstheme="minorEastAsia" w:hint="eastAsia"/>
          <w:sz w:val="32"/>
          <w:szCs w:val="32"/>
        </w:rPr>
      </w:pPr>
      <w:r>
        <w:rPr>
          <w:rFonts w:asciiTheme="minorEastAsia" w:eastAsiaTheme="minorEastAsia" w:hAnsiTheme="minorEastAsia" w:cstheme="minorEastAsia" w:hint="eastAsia"/>
          <w:noProof/>
          <w:sz w:val="32"/>
          <w:szCs w:val="32"/>
        </w:rPr>
        <w:drawing>
          <wp:inline distT="0" distB="0" distL="114300" distR="114300" wp14:anchorId="1996DD56" wp14:editId="4BB5DA06">
            <wp:extent cx="5273675" cy="2739390"/>
            <wp:effectExtent l="0" t="0" r="3175" b="3810"/>
            <wp:docPr id="12" name="图片 12" descr="1792142094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1792142094945"/>
                    <pic:cNvPicPr>
                      <a:picLocks noChangeAspect="1"/>
                    </pic:cNvPicPr>
                  </pic:nvPicPr>
                  <pic:blipFill>
                    <a:blip r:embed="rId16"/>
                    <a:stretch>
                      <a:fillRect/>
                    </a:stretch>
                  </pic:blipFill>
                  <pic:spPr>
                    <a:xfrm>
                      <a:off x="0" y="0"/>
                      <a:ext cx="5273675" cy="2739390"/>
                    </a:xfrm>
                    <a:prstGeom prst="rect">
                      <a:avLst/>
                    </a:prstGeom>
                  </pic:spPr>
                </pic:pic>
              </a:graphicData>
            </a:graphic>
          </wp:inline>
        </w:drawing>
      </w:r>
    </w:p>
    <w:p w14:paraId="7C6A5373" w14:textId="77777777" w:rsidR="004873A4" w:rsidRDefault="00000000">
      <w:pPr>
        <w:spacing w:after="120" w:line="360" w:lineRule="auto"/>
        <w:ind w:firstLine="420"/>
        <w:jc w:val="center"/>
        <w:rPr>
          <w:rFonts w:asciiTheme="minorEastAsia" w:hAnsiTheme="minorEastAsia" w:cstheme="minorEastAsia" w:hint="eastAsia"/>
          <w:sz w:val="32"/>
          <w:szCs w:val="32"/>
        </w:rPr>
      </w:pPr>
      <w:r>
        <w:rPr>
          <w:rFonts w:ascii="宋体" w:eastAsia="宋体" w:hAnsi="宋体" w:cs="宋体" w:hint="eastAsia"/>
          <w:sz w:val="32"/>
          <w:szCs w:val="32"/>
        </w:rPr>
        <w:t>图8 50份参试植物材料逐pH耐碱等级矩阵构成</w:t>
      </w:r>
    </w:p>
    <w:p w14:paraId="161068D4" w14:textId="77777777" w:rsidR="004873A4" w:rsidRDefault="00000000">
      <w:pPr>
        <w:pStyle w:val="1"/>
        <w:rPr>
          <w:rFonts w:asciiTheme="minorEastAsia" w:eastAsiaTheme="minorEastAsia" w:hAnsiTheme="minorEastAsia" w:cstheme="minorEastAsia" w:hint="eastAsia"/>
        </w:rPr>
      </w:pPr>
      <w:bookmarkStart w:id="13" w:name="_Toc203050992"/>
      <w:bookmarkStart w:id="14" w:name="_Toc213659366"/>
      <w:bookmarkStart w:id="15" w:name="_Toc203050425"/>
      <w:r>
        <w:rPr>
          <w:rFonts w:asciiTheme="minorEastAsia" w:eastAsiaTheme="minorEastAsia" w:hAnsiTheme="minorEastAsia" w:cstheme="minorEastAsia" w:hint="eastAsia"/>
        </w:rPr>
        <w:t>六、重大意见分歧的处理依据和结果</w:t>
      </w:r>
      <w:bookmarkEnd w:id="13"/>
      <w:bookmarkEnd w:id="14"/>
      <w:bookmarkEnd w:id="15"/>
    </w:p>
    <w:p w14:paraId="0E923ED9" w14:textId="77777777" w:rsidR="004873A4" w:rsidRDefault="00000000">
      <w:pPr>
        <w:pStyle w:val="a5"/>
        <w:spacing w:line="360" w:lineRule="auto"/>
        <w:ind w:firstLine="640"/>
        <w:rPr>
          <w:rFonts w:asciiTheme="minorEastAsia" w:eastAsiaTheme="minorEastAsia" w:hAnsiTheme="minorEastAsia" w:cstheme="minorEastAsia" w:hint="eastAsia"/>
          <w:b/>
          <w:bCs/>
          <w:kern w:val="44"/>
          <w:sz w:val="32"/>
          <w:szCs w:val="32"/>
        </w:rPr>
      </w:pPr>
      <w:r>
        <w:rPr>
          <w:rFonts w:asciiTheme="minorEastAsia" w:eastAsiaTheme="minorEastAsia" w:hAnsiTheme="minorEastAsia" w:cstheme="minorEastAsia" w:hint="eastAsia"/>
          <w:sz w:val="32"/>
          <w:szCs w:val="32"/>
        </w:rPr>
        <w:t>本次规程编制、征求意见及论证过程中，各专家意见整体统一，无重大技术分歧、无原则性争议。针对部分细节优化建议，均结合试验数据、行业规范及实操需求逐一吸纳整改，完善规程内容，形成统一、规范的最终文本。</w:t>
      </w:r>
      <w:bookmarkStart w:id="16" w:name="_Toc213659367"/>
    </w:p>
    <w:p w14:paraId="1B81B64B" w14:textId="77777777" w:rsidR="004873A4" w:rsidRDefault="00000000">
      <w:pPr>
        <w:pStyle w:val="1"/>
        <w:rPr>
          <w:rFonts w:asciiTheme="minorEastAsia" w:eastAsiaTheme="minorEastAsia" w:hAnsiTheme="minorEastAsia" w:cstheme="minorEastAsia" w:hint="eastAsia"/>
        </w:rPr>
      </w:pPr>
      <w:r>
        <w:rPr>
          <w:rFonts w:asciiTheme="minorEastAsia" w:eastAsiaTheme="minorEastAsia" w:hAnsiTheme="minorEastAsia" w:cstheme="minorEastAsia" w:hint="eastAsia"/>
        </w:rPr>
        <w:t>七、采用国际标准或国外先进标准的，说明采标程度，以及国内外同类标准水平的对比情况。</w:t>
      </w:r>
      <w:bookmarkEnd w:id="16"/>
    </w:p>
    <w:p w14:paraId="5A3B1C35" w14:textId="77777777" w:rsidR="004873A4" w:rsidRDefault="00000000">
      <w:pPr>
        <w:pStyle w:val="a5"/>
        <w:spacing w:line="360" w:lineRule="auto"/>
        <w:ind w:firstLine="640"/>
        <w:rPr>
          <w:rFonts w:asciiTheme="minorEastAsia" w:eastAsiaTheme="minorEastAsia" w:hAnsiTheme="minorEastAsia" w:cstheme="minorEastAsia" w:hint="eastAsia"/>
          <w:sz w:val="32"/>
          <w:szCs w:val="32"/>
        </w:rPr>
      </w:pPr>
      <w:r>
        <w:rPr>
          <w:rFonts w:asciiTheme="minorEastAsia" w:eastAsiaTheme="minorEastAsia" w:hAnsiTheme="minorEastAsia" w:cstheme="minorEastAsia" w:hint="eastAsia"/>
          <w:sz w:val="32"/>
          <w:szCs w:val="32"/>
        </w:rPr>
        <w:t>本规程编制过程非等效采用国际种子检验协会（ISTA）发布的《International Rules for Seed Testing 2021》（2021版国际种子检验规程），借鉴其种子检验、幼苗培育等通用试验规范，结合植物苗期耐碱筛选试验实际条件</w:t>
      </w:r>
      <w:r>
        <w:rPr>
          <w:rFonts w:asciiTheme="minorEastAsia" w:eastAsiaTheme="minorEastAsia" w:hAnsiTheme="minorEastAsia" w:cstheme="minorEastAsia" w:hint="eastAsia"/>
          <w:sz w:val="32"/>
          <w:szCs w:val="32"/>
        </w:rPr>
        <w:lastRenderedPageBreak/>
        <w:t>制定，整体技术指标与国际同类标准接轨。</w:t>
      </w:r>
    </w:p>
    <w:p w14:paraId="28B6099A" w14:textId="77777777" w:rsidR="004873A4" w:rsidRDefault="00000000">
      <w:pPr>
        <w:pStyle w:val="1"/>
        <w:rPr>
          <w:rFonts w:asciiTheme="minorEastAsia" w:eastAsiaTheme="minorEastAsia" w:hAnsiTheme="minorEastAsia" w:cstheme="minorEastAsia" w:hint="eastAsia"/>
        </w:rPr>
      </w:pPr>
      <w:bookmarkStart w:id="17" w:name="_Toc213659368"/>
      <w:bookmarkStart w:id="18" w:name="_Toc203050994"/>
      <w:bookmarkStart w:id="19" w:name="_Toc203050427"/>
      <w:r>
        <w:rPr>
          <w:rFonts w:asciiTheme="minorEastAsia" w:eastAsiaTheme="minorEastAsia" w:hAnsiTheme="minorEastAsia" w:cstheme="minorEastAsia" w:hint="eastAsia"/>
        </w:rPr>
        <w:t>八、贯彻标准的措施建议</w:t>
      </w:r>
      <w:bookmarkEnd w:id="17"/>
      <w:bookmarkEnd w:id="18"/>
      <w:bookmarkEnd w:id="19"/>
    </w:p>
    <w:p w14:paraId="6A9B2572" w14:textId="77777777" w:rsidR="004873A4" w:rsidRDefault="00000000">
      <w:pPr>
        <w:pStyle w:val="a5"/>
        <w:spacing w:line="360" w:lineRule="auto"/>
        <w:ind w:firstLine="640"/>
        <w:rPr>
          <w:rFonts w:asciiTheme="minorEastAsia" w:eastAsiaTheme="minorEastAsia" w:hAnsiTheme="minorEastAsia" w:cstheme="minorEastAsia" w:hint="eastAsia"/>
          <w:b/>
        </w:rPr>
      </w:pPr>
      <w:r>
        <w:rPr>
          <w:rFonts w:asciiTheme="minorEastAsia" w:eastAsiaTheme="minorEastAsia" w:hAnsiTheme="minorEastAsia" w:cstheme="minorEastAsia" w:hint="eastAsia"/>
          <w:sz w:val="32"/>
          <w:szCs w:val="32"/>
        </w:rPr>
        <w:t>将本规程应用于盐碱地植物筛选、种质资源评价等相关试验与工程实践；依托试验基地开展示范应用，逐步推广标准化筛选技术，提升国内盐碱植物抗性评价规范化水平。</w:t>
      </w:r>
    </w:p>
    <w:p w14:paraId="5CF871B6" w14:textId="77777777" w:rsidR="004873A4" w:rsidRDefault="00000000">
      <w:pPr>
        <w:pStyle w:val="1"/>
        <w:rPr>
          <w:rFonts w:asciiTheme="minorEastAsia" w:eastAsiaTheme="minorEastAsia" w:hAnsiTheme="minorEastAsia" w:cstheme="minorEastAsia" w:hint="eastAsia"/>
        </w:rPr>
      </w:pPr>
      <w:bookmarkStart w:id="20" w:name="_Toc203050428"/>
      <w:bookmarkStart w:id="21" w:name="_Toc203050995"/>
      <w:bookmarkStart w:id="22" w:name="_Toc213659369"/>
      <w:r>
        <w:rPr>
          <w:rFonts w:asciiTheme="minorEastAsia" w:eastAsiaTheme="minorEastAsia" w:hAnsiTheme="minorEastAsia" w:cstheme="minorEastAsia" w:hint="eastAsia"/>
        </w:rPr>
        <w:t>九、其他应说明的事项</w:t>
      </w:r>
      <w:bookmarkEnd w:id="20"/>
      <w:bookmarkEnd w:id="21"/>
      <w:bookmarkEnd w:id="22"/>
    </w:p>
    <w:p w14:paraId="422F3127" w14:textId="77777777" w:rsidR="004873A4" w:rsidRDefault="00000000">
      <w:pPr>
        <w:pStyle w:val="a5"/>
        <w:spacing w:line="360" w:lineRule="auto"/>
        <w:ind w:firstLine="640"/>
        <w:rPr>
          <w:rFonts w:asciiTheme="minorEastAsia" w:eastAsiaTheme="minorEastAsia" w:hAnsiTheme="minorEastAsia" w:cstheme="minorEastAsia" w:hint="eastAsia"/>
          <w:sz w:val="32"/>
          <w:szCs w:val="32"/>
        </w:rPr>
      </w:pPr>
      <w:r>
        <w:rPr>
          <w:rFonts w:asciiTheme="minorEastAsia" w:eastAsiaTheme="minorEastAsia" w:hAnsiTheme="minorEastAsia" w:cstheme="minorEastAsia" w:hint="eastAsia"/>
          <w:sz w:val="32"/>
          <w:szCs w:val="32"/>
        </w:rPr>
        <w:t>无其他需要特殊说明的事项。</w:t>
      </w:r>
    </w:p>
    <w:sectPr w:rsidR="004873A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B7DF2" w14:textId="77777777" w:rsidR="001E1B49" w:rsidRDefault="001E1B49" w:rsidP="00CF57AF">
      <w:r>
        <w:separator/>
      </w:r>
    </w:p>
  </w:endnote>
  <w:endnote w:type="continuationSeparator" w:id="0">
    <w:p w14:paraId="63CED05E" w14:textId="77777777" w:rsidR="001E1B49" w:rsidRDefault="001E1B49" w:rsidP="00CF57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90C84" w14:textId="77777777" w:rsidR="001E1B49" w:rsidRDefault="001E1B49" w:rsidP="00CF57AF">
      <w:r>
        <w:separator/>
      </w:r>
    </w:p>
  </w:footnote>
  <w:footnote w:type="continuationSeparator" w:id="0">
    <w:p w14:paraId="65905602" w14:textId="77777777" w:rsidR="001E1B49" w:rsidRDefault="001E1B49" w:rsidP="00CF57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7A4758E"/>
    <w:multiLevelType w:val="singleLevel"/>
    <w:tmpl w:val="E7A4758E"/>
    <w:lvl w:ilvl="0">
      <w:start w:val="1"/>
      <w:numFmt w:val="decimal"/>
      <w:suff w:val="space"/>
      <w:lvlText w:val="%1."/>
      <w:lvlJc w:val="left"/>
      <w:pPr>
        <w:ind w:left="0" w:firstLine="480"/>
      </w:pPr>
      <w:rPr>
        <w:rFonts w:hint="default"/>
      </w:rPr>
    </w:lvl>
  </w:abstractNum>
  <w:abstractNum w:abstractNumId="1" w15:restartNumberingAfterBreak="0">
    <w:nsid w:val="EEB775A1"/>
    <w:multiLevelType w:val="singleLevel"/>
    <w:tmpl w:val="EEB775A1"/>
    <w:lvl w:ilvl="0">
      <w:start w:val="1"/>
      <w:numFmt w:val="chineseCounting"/>
      <w:suff w:val="nothing"/>
      <w:lvlText w:val="%1、"/>
      <w:lvlJc w:val="left"/>
      <w:pPr>
        <w:ind w:left="0" w:firstLine="0"/>
      </w:pPr>
      <w:rPr>
        <w:rFonts w:hint="eastAsia"/>
      </w:rPr>
    </w:lvl>
  </w:abstractNum>
  <w:abstractNum w:abstractNumId="2" w15:restartNumberingAfterBreak="0">
    <w:nsid w:val="3AE2B473"/>
    <w:multiLevelType w:val="singleLevel"/>
    <w:tmpl w:val="3AE2B473"/>
    <w:lvl w:ilvl="0">
      <w:start w:val="1"/>
      <w:numFmt w:val="decimal"/>
      <w:suff w:val="space"/>
      <w:lvlText w:val="%1"/>
      <w:lvlJc w:val="left"/>
      <w:pPr>
        <w:ind w:left="0" w:firstLine="480"/>
      </w:pPr>
      <w:rPr>
        <w:rFonts w:hint="default"/>
      </w:rPr>
    </w:lvl>
  </w:abstractNum>
  <w:abstractNum w:abstractNumId="3" w15:restartNumberingAfterBreak="0">
    <w:nsid w:val="68D0C340"/>
    <w:multiLevelType w:val="singleLevel"/>
    <w:tmpl w:val="68D0C340"/>
    <w:lvl w:ilvl="0">
      <w:start w:val="1"/>
      <w:numFmt w:val="decimal"/>
      <w:suff w:val="space"/>
      <w:lvlText w:val="%1."/>
      <w:lvlJc w:val="left"/>
      <w:pPr>
        <w:ind w:left="0" w:firstLine="0"/>
      </w:pPr>
      <w:rPr>
        <w:rFonts w:hint="default"/>
      </w:rPr>
    </w:lvl>
  </w:abstractNum>
  <w:abstractNum w:abstractNumId="4" w15:restartNumberingAfterBreak="0">
    <w:nsid w:val="6CEA2025"/>
    <w:multiLevelType w:val="multilevel"/>
    <w:tmpl w:val="6CEA2025"/>
    <w:lvl w:ilvl="0">
      <w:start w:val="1"/>
      <w:numFmt w:val="none"/>
      <w:suff w:val="nothing"/>
      <w:lvlText w:val="%1"/>
      <w:lvlJc w:val="left"/>
      <w:pPr>
        <w:ind w:left="0" w:firstLine="0"/>
      </w:pPr>
      <w:rPr>
        <w:rFonts w:hint="eastAsia"/>
      </w:rPr>
    </w:lvl>
    <w:lvl w:ilvl="1">
      <w:start w:val="1"/>
      <w:numFmt w:val="decimal"/>
      <w:pStyle w:val="a"/>
      <w:suff w:val="nothing"/>
      <w:lvlText w:val="%1%2　"/>
      <w:lvlJc w:val="left"/>
      <w:pPr>
        <w:ind w:left="0" w:firstLine="0"/>
      </w:pPr>
      <w:rPr>
        <w:rFonts w:ascii="黑体" w:eastAsia="黑体" w:hint="eastAsia"/>
        <w:b w:val="0"/>
        <w:i w:val="0"/>
        <w:sz w:val="21"/>
      </w:rPr>
    </w:lvl>
    <w:lvl w:ilvl="2">
      <w:start w:val="1"/>
      <w:numFmt w:val="decimal"/>
      <w:pStyle w:val="a0"/>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suff w:val="nothing"/>
      <w:lvlText w:val="%1%2.%3.%4　"/>
      <w:lvlJc w:val="left"/>
      <w:pPr>
        <w:ind w:left="0" w:firstLine="0"/>
      </w:pPr>
      <w:rPr>
        <w:rFonts w:ascii="黑体" w:eastAsia="黑体" w:hint="eastAsia"/>
        <w:b w:val="0"/>
        <w:i w:val="0"/>
        <w:sz w:val="21"/>
      </w:rPr>
    </w:lvl>
    <w:lvl w:ilvl="4">
      <w:start w:val="1"/>
      <w:numFmt w:val="decimal"/>
      <w:suff w:val="nothing"/>
      <w:lvlText w:val="%1%2.%3.%4.%5　"/>
      <w:lvlJc w:val="left"/>
      <w:pPr>
        <w:ind w:left="0" w:firstLine="0"/>
      </w:pPr>
      <w:rPr>
        <w:rFonts w:ascii="黑体" w:eastAsia="黑体" w:hint="eastAsia"/>
        <w:b w:val="0"/>
        <w:i w:val="0"/>
        <w:sz w:val="21"/>
      </w:rPr>
    </w:lvl>
    <w:lvl w:ilvl="5">
      <w:start w:val="1"/>
      <w:numFmt w:val="decimal"/>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num w:numId="1" w16cid:durableId="1799882591">
    <w:abstractNumId w:val="4"/>
  </w:num>
  <w:num w:numId="2" w16cid:durableId="2064985810">
    <w:abstractNumId w:val="1"/>
  </w:num>
  <w:num w:numId="3" w16cid:durableId="1119569962">
    <w:abstractNumId w:val="3"/>
  </w:num>
  <w:num w:numId="4" w16cid:durableId="378557318">
    <w:abstractNumId w:val="0"/>
  </w:num>
  <w:num w:numId="5" w16cid:durableId="4481596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defaultTabStop w:val="42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295"/>
    <w:rsid w:val="00010D46"/>
    <w:rsid w:val="000220E7"/>
    <w:rsid w:val="0005040E"/>
    <w:rsid w:val="000A223C"/>
    <w:rsid w:val="000C1C12"/>
    <w:rsid w:val="000C3271"/>
    <w:rsid w:val="000F0C7D"/>
    <w:rsid w:val="00101EA8"/>
    <w:rsid w:val="00102A1D"/>
    <w:rsid w:val="00104EBE"/>
    <w:rsid w:val="00124296"/>
    <w:rsid w:val="0013009A"/>
    <w:rsid w:val="00146E01"/>
    <w:rsid w:val="0015536D"/>
    <w:rsid w:val="001655CC"/>
    <w:rsid w:val="00166B31"/>
    <w:rsid w:val="001C4122"/>
    <w:rsid w:val="001E1B49"/>
    <w:rsid w:val="001F67DA"/>
    <w:rsid w:val="002102DD"/>
    <w:rsid w:val="00210A8F"/>
    <w:rsid w:val="00213CBA"/>
    <w:rsid w:val="00236AAD"/>
    <w:rsid w:val="00263781"/>
    <w:rsid w:val="0028183A"/>
    <w:rsid w:val="0029412C"/>
    <w:rsid w:val="002B261E"/>
    <w:rsid w:val="002B4B46"/>
    <w:rsid w:val="002C001D"/>
    <w:rsid w:val="002D5383"/>
    <w:rsid w:val="00306AD8"/>
    <w:rsid w:val="00311B98"/>
    <w:rsid w:val="00333C8D"/>
    <w:rsid w:val="003359A9"/>
    <w:rsid w:val="003578DF"/>
    <w:rsid w:val="003670E2"/>
    <w:rsid w:val="003A1849"/>
    <w:rsid w:val="003A6D9B"/>
    <w:rsid w:val="003D01F1"/>
    <w:rsid w:val="003D4693"/>
    <w:rsid w:val="003D6BC2"/>
    <w:rsid w:val="003F0B4E"/>
    <w:rsid w:val="003F2BC2"/>
    <w:rsid w:val="00457C30"/>
    <w:rsid w:val="00472206"/>
    <w:rsid w:val="004873A4"/>
    <w:rsid w:val="00490D7A"/>
    <w:rsid w:val="004A0CB2"/>
    <w:rsid w:val="004D0757"/>
    <w:rsid w:val="004E3C78"/>
    <w:rsid w:val="004F531E"/>
    <w:rsid w:val="00513107"/>
    <w:rsid w:val="0051427F"/>
    <w:rsid w:val="0051491D"/>
    <w:rsid w:val="00551F19"/>
    <w:rsid w:val="0057028E"/>
    <w:rsid w:val="0058312D"/>
    <w:rsid w:val="00596177"/>
    <w:rsid w:val="0059625C"/>
    <w:rsid w:val="00597351"/>
    <w:rsid w:val="00597F90"/>
    <w:rsid w:val="005C15B6"/>
    <w:rsid w:val="005C5ED8"/>
    <w:rsid w:val="005C617D"/>
    <w:rsid w:val="00624431"/>
    <w:rsid w:val="006331F0"/>
    <w:rsid w:val="006445A8"/>
    <w:rsid w:val="00644FCE"/>
    <w:rsid w:val="0066212E"/>
    <w:rsid w:val="006640D9"/>
    <w:rsid w:val="00692F71"/>
    <w:rsid w:val="006B3315"/>
    <w:rsid w:val="006D5668"/>
    <w:rsid w:val="006E1564"/>
    <w:rsid w:val="00710D7C"/>
    <w:rsid w:val="00713B51"/>
    <w:rsid w:val="00717542"/>
    <w:rsid w:val="00726A1C"/>
    <w:rsid w:val="00734B14"/>
    <w:rsid w:val="00736897"/>
    <w:rsid w:val="007437AD"/>
    <w:rsid w:val="00754665"/>
    <w:rsid w:val="00761E16"/>
    <w:rsid w:val="0076345A"/>
    <w:rsid w:val="007653F3"/>
    <w:rsid w:val="00783F9D"/>
    <w:rsid w:val="00785310"/>
    <w:rsid w:val="0079365E"/>
    <w:rsid w:val="007A7F8F"/>
    <w:rsid w:val="007C12BF"/>
    <w:rsid w:val="007D5198"/>
    <w:rsid w:val="007E4D7A"/>
    <w:rsid w:val="007F7F39"/>
    <w:rsid w:val="008138D6"/>
    <w:rsid w:val="008267EF"/>
    <w:rsid w:val="00836149"/>
    <w:rsid w:val="00843A80"/>
    <w:rsid w:val="008465CE"/>
    <w:rsid w:val="0085142B"/>
    <w:rsid w:val="008609BF"/>
    <w:rsid w:val="00861C4A"/>
    <w:rsid w:val="008731BC"/>
    <w:rsid w:val="008C3C75"/>
    <w:rsid w:val="008C60C5"/>
    <w:rsid w:val="009161FE"/>
    <w:rsid w:val="009178CA"/>
    <w:rsid w:val="00943B6F"/>
    <w:rsid w:val="0095424E"/>
    <w:rsid w:val="009736D5"/>
    <w:rsid w:val="0097464F"/>
    <w:rsid w:val="00976A42"/>
    <w:rsid w:val="00980BBA"/>
    <w:rsid w:val="009913FB"/>
    <w:rsid w:val="0099441D"/>
    <w:rsid w:val="00997BFF"/>
    <w:rsid w:val="009A3706"/>
    <w:rsid w:val="009A53BA"/>
    <w:rsid w:val="009B0CA5"/>
    <w:rsid w:val="009B13E7"/>
    <w:rsid w:val="009B4D17"/>
    <w:rsid w:val="009B5186"/>
    <w:rsid w:val="009C1D39"/>
    <w:rsid w:val="009C7056"/>
    <w:rsid w:val="009F0803"/>
    <w:rsid w:val="00A01A15"/>
    <w:rsid w:val="00A03EBA"/>
    <w:rsid w:val="00A07D65"/>
    <w:rsid w:val="00A11E38"/>
    <w:rsid w:val="00A15FC6"/>
    <w:rsid w:val="00A1719F"/>
    <w:rsid w:val="00A278CF"/>
    <w:rsid w:val="00A27BFB"/>
    <w:rsid w:val="00A27D89"/>
    <w:rsid w:val="00A372FA"/>
    <w:rsid w:val="00A53969"/>
    <w:rsid w:val="00A64FA0"/>
    <w:rsid w:val="00A7116E"/>
    <w:rsid w:val="00A73012"/>
    <w:rsid w:val="00A83355"/>
    <w:rsid w:val="00A92BC7"/>
    <w:rsid w:val="00AA181A"/>
    <w:rsid w:val="00AA3475"/>
    <w:rsid w:val="00AB1C96"/>
    <w:rsid w:val="00AB54BD"/>
    <w:rsid w:val="00AC6968"/>
    <w:rsid w:val="00AE0100"/>
    <w:rsid w:val="00AF785F"/>
    <w:rsid w:val="00B00851"/>
    <w:rsid w:val="00B21920"/>
    <w:rsid w:val="00B224AD"/>
    <w:rsid w:val="00B2515B"/>
    <w:rsid w:val="00B27526"/>
    <w:rsid w:val="00B37B7F"/>
    <w:rsid w:val="00B61F36"/>
    <w:rsid w:val="00B64C52"/>
    <w:rsid w:val="00B65EC3"/>
    <w:rsid w:val="00B67962"/>
    <w:rsid w:val="00B75BBB"/>
    <w:rsid w:val="00B835E1"/>
    <w:rsid w:val="00B836E8"/>
    <w:rsid w:val="00B85E4C"/>
    <w:rsid w:val="00B9029B"/>
    <w:rsid w:val="00B92B0E"/>
    <w:rsid w:val="00BB6B29"/>
    <w:rsid w:val="00BC6052"/>
    <w:rsid w:val="00BD4DB1"/>
    <w:rsid w:val="00BE6899"/>
    <w:rsid w:val="00C02DC3"/>
    <w:rsid w:val="00C16558"/>
    <w:rsid w:val="00C54D04"/>
    <w:rsid w:val="00C77295"/>
    <w:rsid w:val="00C94CE6"/>
    <w:rsid w:val="00C9654F"/>
    <w:rsid w:val="00CB1F69"/>
    <w:rsid w:val="00CC4F47"/>
    <w:rsid w:val="00CE5521"/>
    <w:rsid w:val="00CF57AF"/>
    <w:rsid w:val="00D01126"/>
    <w:rsid w:val="00D127E0"/>
    <w:rsid w:val="00D12AB6"/>
    <w:rsid w:val="00D3007C"/>
    <w:rsid w:val="00D32792"/>
    <w:rsid w:val="00D3362B"/>
    <w:rsid w:val="00D4784B"/>
    <w:rsid w:val="00D52BD1"/>
    <w:rsid w:val="00D63DED"/>
    <w:rsid w:val="00D75B1D"/>
    <w:rsid w:val="00D801F5"/>
    <w:rsid w:val="00D91DAB"/>
    <w:rsid w:val="00D921E3"/>
    <w:rsid w:val="00D92B39"/>
    <w:rsid w:val="00DA6CF1"/>
    <w:rsid w:val="00DE22E6"/>
    <w:rsid w:val="00DF738C"/>
    <w:rsid w:val="00E33176"/>
    <w:rsid w:val="00E335FC"/>
    <w:rsid w:val="00E36DAC"/>
    <w:rsid w:val="00E40655"/>
    <w:rsid w:val="00E5177A"/>
    <w:rsid w:val="00E71FCA"/>
    <w:rsid w:val="00EC52BC"/>
    <w:rsid w:val="00EC6ACB"/>
    <w:rsid w:val="00ED559B"/>
    <w:rsid w:val="00EF1A27"/>
    <w:rsid w:val="00EF1A7C"/>
    <w:rsid w:val="00EF3921"/>
    <w:rsid w:val="00EF4052"/>
    <w:rsid w:val="00F14C97"/>
    <w:rsid w:val="00F1569A"/>
    <w:rsid w:val="00F162E1"/>
    <w:rsid w:val="00F22209"/>
    <w:rsid w:val="00F25AAD"/>
    <w:rsid w:val="00F26C05"/>
    <w:rsid w:val="00F34F0D"/>
    <w:rsid w:val="00F376CC"/>
    <w:rsid w:val="00F4013F"/>
    <w:rsid w:val="00F414DC"/>
    <w:rsid w:val="00F60578"/>
    <w:rsid w:val="00F65908"/>
    <w:rsid w:val="00F72474"/>
    <w:rsid w:val="00F8778F"/>
    <w:rsid w:val="00F90323"/>
    <w:rsid w:val="00F9148A"/>
    <w:rsid w:val="00FB07B0"/>
    <w:rsid w:val="00FC7C27"/>
    <w:rsid w:val="00FD19DE"/>
    <w:rsid w:val="00FE22DA"/>
    <w:rsid w:val="00FE31D9"/>
    <w:rsid w:val="00FF25D7"/>
    <w:rsid w:val="00FF49E9"/>
    <w:rsid w:val="052D0A47"/>
    <w:rsid w:val="07320B4F"/>
    <w:rsid w:val="08976915"/>
    <w:rsid w:val="0B4765DB"/>
    <w:rsid w:val="0E2126D9"/>
    <w:rsid w:val="11362D8C"/>
    <w:rsid w:val="12EA441C"/>
    <w:rsid w:val="13C56BE1"/>
    <w:rsid w:val="1473414C"/>
    <w:rsid w:val="171E763C"/>
    <w:rsid w:val="178B2244"/>
    <w:rsid w:val="17975DFE"/>
    <w:rsid w:val="1A3566BB"/>
    <w:rsid w:val="1BA1784F"/>
    <w:rsid w:val="1C8C02F2"/>
    <w:rsid w:val="1F7A7D13"/>
    <w:rsid w:val="20024E90"/>
    <w:rsid w:val="211652E6"/>
    <w:rsid w:val="212F7483"/>
    <w:rsid w:val="241F6461"/>
    <w:rsid w:val="27194E78"/>
    <w:rsid w:val="28D663CB"/>
    <w:rsid w:val="2A0D248D"/>
    <w:rsid w:val="2B99092D"/>
    <w:rsid w:val="2BDB5655"/>
    <w:rsid w:val="2EDE47CA"/>
    <w:rsid w:val="2FB41BE1"/>
    <w:rsid w:val="33353479"/>
    <w:rsid w:val="34116D24"/>
    <w:rsid w:val="389B31C0"/>
    <w:rsid w:val="392452AC"/>
    <w:rsid w:val="3A645312"/>
    <w:rsid w:val="3BF318F8"/>
    <w:rsid w:val="3FE0432D"/>
    <w:rsid w:val="4005370C"/>
    <w:rsid w:val="40860A30"/>
    <w:rsid w:val="43003E55"/>
    <w:rsid w:val="43A57FA3"/>
    <w:rsid w:val="454D0A28"/>
    <w:rsid w:val="45605240"/>
    <w:rsid w:val="45CF2E79"/>
    <w:rsid w:val="46101EFE"/>
    <w:rsid w:val="4A1A065C"/>
    <w:rsid w:val="4B78606B"/>
    <w:rsid w:val="4E4D0E87"/>
    <w:rsid w:val="4ED32A85"/>
    <w:rsid w:val="4FDB73C7"/>
    <w:rsid w:val="54E63D3C"/>
    <w:rsid w:val="56327FBE"/>
    <w:rsid w:val="576F1263"/>
    <w:rsid w:val="5BA63421"/>
    <w:rsid w:val="5EFF7ED4"/>
    <w:rsid w:val="5F425041"/>
    <w:rsid w:val="5F937B22"/>
    <w:rsid w:val="5FDF6558"/>
    <w:rsid w:val="6042276E"/>
    <w:rsid w:val="618F4405"/>
    <w:rsid w:val="61CE5A7A"/>
    <w:rsid w:val="638C5151"/>
    <w:rsid w:val="643B228F"/>
    <w:rsid w:val="654270E5"/>
    <w:rsid w:val="69D1465E"/>
    <w:rsid w:val="6A6D2E29"/>
    <w:rsid w:val="6AF13082"/>
    <w:rsid w:val="6C5F1FB2"/>
    <w:rsid w:val="6DE01ACD"/>
    <w:rsid w:val="718E22DF"/>
    <w:rsid w:val="71A86C22"/>
    <w:rsid w:val="723C6C87"/>
    <w:rsid w:val="73A35352"/>
    <w:rsid w:val="74793E2D"/>
    <w:rsid w:val="79604922"/>
    <w:rsid w:val="7A4D3D91"/>
    <w:rsid w:val="7AAE5134"/>
    <w:rsid w:val="7E6D1C32"/>
    <w:rsid w:val="7F967F89"/>
    <w:rsid w:val="7FCF43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732B3A"/>
  <w15:docId w15:val="{57CFAE64-5203-4BA1-B361-B78A69F86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widowControl w:val="0"/>
      <w:jc w:val="both"/>
    </w:pPr>
    <w:rPr>
      <w:rFonts w:asciiTheme="minorHAnsi" w:eastAsiaTheme="minorEastAsia" w:hAnsiTheme="minorHAnsi" w:cstheme="minorBidi"/>
      <w:kern w:val="2"/>
      <w:sz w:val="21"/>
      <w:szCs w:val="22"/>
      <w14:ligatures w14:val="standardContextual"/>
    </w:rPr>
  </w:style>
  <w:style w:type="paragraph" w:styleId="1">
    <w:name w:val="heading 1"/>
    <w:next w:val="a1"/>
    <w:link w:val="10"/>
    <w:uiPriority w:val="9"/>
    <w:qFormat/>
    <w:pPr>
      <w:widowControl w:val="0"/>
      <w:adjustRightInd w:val="0"/>
      <w:spacing w:before="320" w:line="300" w:lineRule="auto"/>
      <w:jc w:val="both"/>
      <w:outlineLvl w:val="0"/>
    </w:pPr>
    <w:rPr>
      <w:rFonts w:eastAsia="黑体"/>
      <w:color w:val="000000"/>
      <w:kern w:val="44"/>
      <w:sz w:val="32"/>
      <w:szCs w:val="44"/>
    </w:rPr>
  </w:style>
  <w:style w:type="paragraph" w:styleId="2">
    <w:name w:val="heading 2"/>
    <w:next w:val="a1"/>
    <w:uiPriority w:val="9"/>
    <w:unhideWhenUsed/>
    <w:qFormat/>
    <w:pPr>
      <w:widowControl w:val="0"/>
      <w:adjustRightInd w:val="0"/>
      <w:spacing w:before="280" w:line="300" w:lineRule="auto"/>
      <w:jc w:val="both"/>
      <w:outlineLvl w:val="1"/>
    </w:pPr>
    <w:rPr>
      <w:rFonts w:eastAsia="黑体"/>
      <w:kern w:val="2"/>
      <w:sz w:val="30"/>
      <w:szCs w:val="32"/>
    </w:rPr>
  </w:style>
  <w:style w:type="paragraph" w:styleId="3">
    <w:name w:val="heading 3"/>
    <w:next w:val="a1"/>
    <w:autoRedefine/>
    <w:uiPriority w:val="9"/>
    <w:unhideWhenUsed/>
    <w:qFormat/>
    <w:pPr>
      <w:keepNext/>
      <w:keepLines/>
      <w:widowControl w:val="0"/>
      <w:adjustRightInd w:val="0"/>
      <w:spacing w:before="240" w:line="300" w:lineRule="auto"/>
      <w:jc w:val="both"/>
      <w:outlineLvl w:val="2"/>
    </w:pPr>
    <w:rPr>
      <w:rFonts w:eastAsia="黑体"/>
      <w:kern w:val="2"/>
      <w:sz w:val="30"/>
      <w:szCs w:val="24"/>
    </w:rPr>
  </w:style>
  <w:style w:type="paragraph" w:styleId="4">
    <w:name w:val="heading 4"/>
    <w:next w:val="a1"/>
    <w:link w:val="40"/>
    <w:uiPriority w:val="9"/>
    <w:unhideWhenUsed/>
    <w:qFormat/>
    <w:pPr>
      <w:keepNext/>
      <w:keepLines/>
      <w:widowControl w:val="0"/>
      <w:adjustRightInd w:val="0"/>
      <w:spacing w:before="200" w:line="300" w:lineRule="auto"/>
      <w:jc w:val="both"/>
      <w:outlineLvl w:val="3"/>
    </w:pPr>
    <w:rPr>
      <w:rFonts w:eastAsia="黑体"/>
      <w:bCs/>
      <w:kern w:val="2"/>
      <w:sz w:val="28"/>
      <w:szCs w:val="28"/>
    </w:rPr>
  </w:style>
  <w:style w:type="paragraph" w:styleId="5">
    <w:name w:val="heading 5"/>
    <w:next w:val="a1"/>
    <w:link w:val="50"/>
    <w:uiPriority w:val="9"/>
    <w:semiHidden/>
    <w:unhideWhenUsed/>
    <w:qFormat/>
    <w:pPr>
      <w:keepNext/>
      <w:keepLines/>
      <w:widowControl w:val="0"/>
      <w:adjustRightInd w:val="0"/>
      <w:spacing w:before="160" w:line="300" w:lineRule="auto"/>
      <w:jc w:val="both"/>
      <w:outlineLvl w:val="4"/>
    </w:pPr>
    <w:rPr>
      <w:rFonts w:eastAsia="黑体"/>
      <w:bCs/>
      <w:kern w:val="2"/>
      <w:sz w:val="28"/>
      <w:szCs w:val="28"/>
    </w:rPr>
  </w:style>
  <w:style w:type="paragraph" w:styleId="6">
    <w:name w:val="heading 6"/>
    <w:next w:val="a1"/>
    <w:link w:val="60"/>
    <w:uiPriority w:val="9"/>
    <w:semiHidden/>
    <w:unhideWhenUsed/>
    <w:qFormat/>
    <w:pPr>
      <w:keepNext/>
      <w:keepLines/>
      <w:widowControl w:val="0"/>
      <w:adjustRightInd w:val="0"/>
      <w:spacing w:before="120" w:line="300" w:lineRule="auto"/>
      <w:jc w:val="both"/>
      <w:outlineLvl w:val="5"/>
    </w:pPr>
    <w:rPr>
      <w:rFonts w:eastAsia="黑体"/>
      <w:bCs/>
      <w:kern w:val="2"/>
      <w:sz w:val="28"/>
      <w:szCs w:val="24"/>
    </w:rPr>
  </w:style>
  <w:style w:type="paragraph" w:styleId="7">
    <w:name w:val="heading 7"/>
    <w:next w:val="a1"/>
    <w:link w:val="70"/>
    <w:uiPriority w:val="9"/>
    <w:semiHidden/>
    <w:unhideWhenUsed/>
    <w:qFormat/>
    <w:pPr>
      <w:keepNext/>
      <w:keepLines/>
      <w:widowControl w:val="0"/>
      <w:adjustRightInd w:val="0"/>
      <w:spacing w:before="120" w:line="300" w:lineRule="auto"/>
      <w:jc w:val="both"/>
      <w:outlineLvl w:val="6"/>
    </w:pPr>
    <w:rPr>
      <w:rFonts w:eastAsia="黑体"/>
      <w:bCs/>
      <w:kern w:val="2"/>
      <w:sz w:val="24"/>
      <w:szCs w:val="24"/>
    </w:rPr>
  </w:style>
  <w:style w:type="paragraph" w:styleId="8">
    <w:name w:val="heading 8"/>
    <w:next w:val="a1"/>
    <w:link w:val="80"/>
    <w:uiPriority w:val="9"/>
    <w:semiHidden/>
    <w:unhideWhenUsed/>
    <w:qFormat/>
    <w:pPr>
      <w:keepNext/>
      <w:keepLines/>
      <w:widowControl w:val="0"/>
      <w:adjustRightInd w:val="0"/>
      <w:spacing w:before="120" w:line="300" w:lineRule="auto"/>
      <w:jc w:val="both"/>
      <w:outlineLvl w:val="7"/>
    </w:pPr>
    <w:rPr>
      <w:rFonts w:eastAsia="黑体"/>
      <w:kern w:val="2"/>
      <w:sz w:val="24"/>
      <w:szCs w:val="24"/>
    </w:rPr>
  </w:style>
  <w:style w:type="paragraph" w:styleId="9">
    <w:name w:val="heading 9"/>
    <w:next w:val="a1"/>
    <w:link w:val="90"/>
    <w:uiPriority w:val="9"/>
    <w:semiHidden/>
    <w:unhideWhenUsed/>
    <w:qFormat/>
    <w:pPr>
      <w:keepNext/>
      <w:keepLines/>
      <w:widowControl w:val="0"/>
      <w:adjustRightInd w:val="0"/>
      <w:spacing w:before="120" w:line="300" w:lineRule="auto"/>
      <w:jc w:val="both"/>
      <w:outlineLvl w:val="8"/>
    </w:pPr>
    <w:rPr>
      <w:rFonts w:eastAsia="黑体"/>
      <w:kern w:val="2"/>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w:uiPriority w:val="99"/>
    <w:semiHidden/>
    <w:unhideWhenUsed/>
    <w:qFormat/>
    <w:pPr>
      <w:widowControl w:val="0"/>
      <w:adjustRightInd w:val="0"/>
      <w:spacing w:before="100" w:after="100" w:line="300" w:lineRule="auto"/>
      <w:ind w:firstLineChars="200" w:firstLine="1044"/>
      <w:jc w:val="both"/>
    </w:pPr>
    <w:rPr>
      <w:kern w:val="2"/>
      <w:sz w:val="24"/>
      <w:szCs w:val="24"/>
    </w:rPr>
  </w:style>
  <w:style w:type="paragraph" w:styleId="a6">
    <w:name w:val="footer"/>
    <w:basedOn w:val="a1"/>
    <w:link w:val="a7"/>
    <w:uiPriority w:val="99"/>
    <w:unhideWhenUsed/>
    <w:qFormat/>
    <w:pPr>
      <w:tabs>
        <w:tab w:val="center" w:pos="4153"/>
        <w:tab w:val="right" w:pos="8306"/>
      </w:tabs>
      <w:snapToGrid w:val="0"/>
      <w:jc w:val="left"/>
    </w:pPr>
    <w:rPr>
      <w:sz w:val="18"/>
      <w:szCs w:val="18"/>
    </w:rPr>
  </w:style>
  <w:style w:type="paragraph" w:styleId="a8">
    <w:name w:val="header"/>
    <w:basedOn w:val="a1"/>
    <w:link w:val="a9"/>
    <w:uiPriority w:val="99"/>
    <w:unhideWhenUsed/>
    <w:qFormat/>
    <w:pPr>
      <w:tabs>
        <w:tab w:val="center" w:pos="4153"/>
        <w:tab w:val="right" w:pos="8306"/>
      </w:tabs>
      <w:snapToGrid w:val="0"/>
      <w:jc w:val="center"/>
    </w:pPr>
    <w:rPr>
      <w:sz w:val="18"/>
      <w:szCs w:val="18"/>
    </w:rPr>
  </w:style>
  <w:style w:type="paragraph" w:styleId="TOC1">
    <w:name w:val="toc 1"/>
    <w:basedOn w:val="a1"/>
    <w:next w:val="a1"/>
    <w:autoRedefine/>
    <w:uiPriority w:val="39"/>
    <w:unhideWhenUsed/>
    <w:qFormat/>
  </w:style>
  <w:style w:type="paragraph" w:styleId="aa">
    <w:name w:val="Subtitle"/>
    <w:next w:val="a1"/>
    <w:uiPriority w:val="11"/>
    <w:qFormat/>
    <w:pPr>
      <w:widowControl w:val="0"/>
      <w:adjustRightInd w:val="0"/>
      <w:spacing w:before="100" w:after="100"/>
      <w:jc w:val="center"/>
    </w:pPr>
    <w:rPr>
      <w:rFonts w:eastAsia="黑体"/>
      <w:kern w:val="28"/>
      <w:sz w:val="32"/>
      <w:szCs w:val="24"/>
    </w:rPr>
  </w:style>
  <w:style w:type="paragraph" w:styleId="ab">
    <w:name w:val="Normal (Web)"/>
    <w:basedOn w:val="a1"/>
    <w:uiPriority w:val="99"/>
    <w:unhideWhenUsed/>
    <w:qFormat/>
    <w:pPr>
      <w:widowControl/>
      <w:spacing w:before="100" w:beforeAutospacing="1" w:after="100" w:afterAutospacing="1"/>
      <w:jc w:val="left"/>
    </w:pPr>
    <w:rPr>
      <w:rFonts w:ascii="宋体" w:hAnsi="宋体" w:cs="宋体"/>
      <w:kern w:val="0"/>
      <w:sz w:val="24"/>
      <w:szCs w:val="24"/>
    </w:rPr>
  </w:style>
  <w:style w:type="paragraph" w:styleId="ac">
    <w:name w:val="Title"/>
    <w:next w:val="a1"/>
    <w:uiPriority w:val="10"/>
    <w:qFormat/>
    <w:pPr>
      <w:widowControl w:val="0"/>
      <w:adjustRightInd w:val="0"/>
      <w:spacing w:before="100" w:after="100"/>
      <w:jc w:val="center"/>
    </w:pPr>
    <w:rPr>
      <w:rFonts w:eastAsia="黑体"/>
      <w:kern w:val="2"/>
      <w:sz w:val="36"/>
      <w:szCs w:val="24"/>
    </w:rPr>
  </w:style>
  <w:style w:type="table" w:styleId="ad">
    <w:name w:val="Table Grid"/>
    <w:basedOn w:val="a3"/>
    <w:qFormat/>
    <w:rPr>
      <w:rFonts w:ascii="宋体"/>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e">
    <w:name w:val="Strong"/>
    <w:basedOn w:val="a2"/>
    <w:uiPriority w:val="22"/>
    <w:qFormat/>
    <w:rPr>
      <w:b/>
    </w:rPr>
  </w:style>
  <w:style w:type="character" w:styleId="af">
    <w:name w:val="Hyperlink"/>
    <w:basedOn w:val="a2"/>
    <w:uiPriority w:val="99"/>
    <w:unhideWhenUsed/>
    <w:qFormat/>
    <w:rPr>
      <w:color w:val="0026E5" w:themeColor="hyperlink"/>
      <w:u w:val="single"/>
    </w:rPr>
  </w:style>
  <w:style w:type="character" w:customStyle="1" w:styleId="30">
    <w:name w:val="标题 3 字符"/>
    <w:basedOn w:val="a2"/>
    <w:uiPriority w:val="9"/>
    <w:qFormat/>
    <w:rPr>
      <w:bCs/>
      <w:sz w:val="32"/>
      <w:szCs w:val="32"/>
    </w:rPr>
  </w:style>
  <w:style w:type="character" w:customStyle="1" w:styleId="10">
    <w:name w:val="标题 1 字符"/>
    <w:basedOn w:val="a2"/>
    <w:link w:val="1"/>
    <w:uiPriority w:val="9"/>
    <w:qFormat/>
    <w:rPr>
      <w:rFonts w:ascii="Times New Roman" w:eastAsia="黑体" w:hAnsi="Times New Roman" w:cs="Times New Roman"/>
      <w:color w:val="000000"/>
      <w:kern w:val="44"/>
      <w:sz w:val="32"/>
      <w:szCs w:val="44"/>
    </w:rPr>
  </w:style>
  <w:style w:type="character" w:customStyle="1" w:styleId="20">
    <w:name w:val="标题 2 字符"/>
    <w:basedOn w:val="a2"/>
    <w:uiPriority w:val="9"/>
    <w:qFormat/>
    <w:rPr>
      <w:rFonts w:asciiTheme="majorHAnsi" w:eastAsiaTheme="majorEastAsia" w:hAnsiTheme="majorHAnsi" w:cstheme="majorBidi"/>
      <w:color w:val="2D53A0" w:themeColor="accent1" w:themeShade="BF"/>
      <w:sz w:val="40"/>
      <w:szCs w:val="40"/>
    </w:rPr>
  </w:style>
  <w:style w:type="character" w:customStyle="1" w:styleId="40">
    <w:name w:val="标题 4 字符"/>
    <w:basedOn w:val="a2"/>
    <w:link w:val="4"/>
    <w:uiPriority w:val="9"/>
    <w:qFormat/>
    <w:rPr>
      <w:rFonts w:ascii="Times New Roman" w:eastAsia="黑体" w:hAnsi="Times New Roman" w:cs="Times New Roman"/>
      <w:bCs/>
      <w:kern w:val="2"/>
      <w:sz w:val="28"/>
      <w:szCs w:val="28"/>
    </w:rPr>
  </w:style>
  <w:style w:type="character" w:customStyle="1" w:styleId="50">
    <w:name w:val="标题 5 字符"/>
    <w:basedOn w:val="a2"/>
    <w:link w:val="5"/>
    <w:uiPriority w:val="9"/>
    <w:semiHidden/>
    <w:qFormat/>
    <w:rPr>
      <w:rFonts w:ascii="Times New Roman" w:eastAsia="黑体" w:hAnsi="Times New Roman" w:cs="Times New Roman"/>
      <w:bCs/>
      <w:kern w:val="2"/>
      <w:sz w:val="28"/>
      <w:szCs w:val="28"/>
    </w:rPr>
  </w:style>
  <w:style w:type="character" w:customStyle="1" w:styleId="60">
    <w:name w:val="标题 6 字符"/>
    <w:basedOn w:val="a2"/>
    <w:link w:val="6"/>
    <w:uiPriority w:val="9"/>
    <w:semiHidden/>
    <w:qFormat/>
    <w:rPr>
      <w:rFonts w:ascii="Times New Roman" w:eastAsia="黑体" w:hAnsi="Times New Roman" w:cs="Times New Roman"/>
      <w:bCs/>
      <w:kern w:val="2"/>
      <w:sz w:val="28"/>
      <w:szCs w:val="24"/>
    </w:rPr>
  </w:style>
  <w:style w:type="character" w:customStyle="1" w:styleId="70">
    <w:name w:val="标题 7 字符"/>
    <w:basedOn w:val="a2"/>
    <w:link w:val="7"/>
    <w:uiPriority w:val="9"/>
    <w:semiHidden/>
    <w:qFormat/>
    <w:rPr>
      <w:rFonts w:ascii="Times New Roman" w:eastAsia="黑体" w:hAnsi="Times New Roman" w:cs="Times New Roman"/>
      <w:bCs/>
      <w:kern w:val="2"/>
      <w:sz w:val="24"/>
      <w:szCs w:val="24"/>
    </w:rPr>
  </w:style>
  <w:style w:type="character" w:customStyle="1" w:styleId="80">
    <w:name w:val="标题 8 字符"/>
    <w:basedOn w:val="a2"/>
    <w:link w:val="8"/>
    <w:uiPriority w:val="9"/>
    <w:semiHidden/>
    <w:qFormat/>
    <w:rPr>
      <w:rFonts w:ascii="Times New Roman" w:eastAsia="黑体" w:hAnsi="Times New Roman" w:cs="Times New Roman"/>
      <w:kern w:val="2"/>
      <w:sz w:val="24"/>
      <w:szCs w:val="24"/>
    </w:rPr>
  </w:style>
  <w:style w:type="character" w:customStyle="1" w:styleId="90">
    <w:name w:val="标题 9 字符"/>
    <w:basedOn w:val="a2"/>
    <w:link w:val="9"/>
    <w:uiPriority w:val="9"/>
    <w:semiHidden/>
    <w:qFormat/>
    <w:rPr>
      <w:rFonts w:ascii="Times New Roman" w:eastAsia="黑体" w:hAnsi="Times New Roman" w:cs="Times New Roman"/>
      <w:kern w:val="2"/>
      <w:sz w:val="21"/>
      <w:szCs w:val="21"/>
    </w:rPr>
  </w:style>
  <w:style w:type="character" w:customStyle="1" w:styleId="af0">
    <w:name w:val="标题 字符"/>
    <w:basedOn w:val="a2"/>
    <w:uiPriority w:val="10"/>
    <w:qFormat/>
    <w:rPr>
      <w:rFonts w:asciiTheme="majorHAnsi" w:eastAsiaTheme="majorEastAsia" w:hAnsiTheme="majorHAnsi" w:cstheme="majorBidi"/>
      <w:spacing w:val="-10"/>
      <w:kern w:val="28"/>
      <w:sz w:val="56"/>
      <w:szCs w:val="56"/>
    </w:rPr>
  </w:style>
  <w:style w:type="character" w:customStyle="1" w:styleId="af1">
    <w:name w:val="副标题 字符"/>
    <w:basedOn w:val="a2"/>
    <w:uiPriority w:val="11"/>
    <w:qFormat/>
    <w:rPr>
      <w:rFonts w:asciiTheme="majorHAnsi" w:eastAsiaTheme="majorEastAsia" w:hAnsiTheme="majorHAnsi" w:cstheme="majorBidi"/>
      <w:color w:val="595959" w:themeColor="text1" w:themeTint="A6"/>
      <w:spacing w:val="15"/>
      <w:sz w:val="28"/>
      <w:szCs w:val="28"/>
    </w:rPr>
  </w:style>
  <w:style w:type="paragraph" w:styleId="af2">
    <w:name w:val="Quote"/>
    <w:basedOn w:val="a1"/>
    <w:next w:val="a1"/>
    <w:link w:val="af3"/>
    <w:uiPriority w:val="29"/>
    <w:qFormat/>
    <w:pPr>
      <w:spacing w:before="160" w:after="160"/>
      <w:jc w:val="center"/>
    </w:pPr>
    <w:rPr>
      <w:i/>
      <w:iCs/>
      <w:color w:val="404040" w:themeColor="text1" w:themeTint="BF"/>
    </w:rPr>
  </w:style>
  <w:style w:type="character" w:customStyle="1" w:styleId="af3">
    <w:name w:val="引用 字符"/>
    <w:basedOn w:val="a2"/>
    <w:link w:val="af2"/>
    <w:uiPriority w:val="29"/>
    <w:qFormat/>
    <w:rPr>
      <w:i/>
      <w:iCs/>
      <w:color w:val="404040" w:themeColor="text1" w:themeTint="BF"/>
    </w:rPr>
  </w:style>
  <w:style w:type="paragraph" w:styleId="af4">
    <w:name w:val="List Paragraph"/>
    <w:basedOn w:val="a1"/>
    <w:uiPriority w:val="34"/>
    <w:qFormat/>
    <w:pPr>
      <w:ind w:left="720"/>
      <w:contextualSpacing/>
    </w:pPr>
  </w:style>
  <w:style w:type="character" w:customStyle="1" w:styleId="11">
    <w:name w:val="明显强调1"/>
    <w:basedOn w:val="a2"/>
    <w:uiPriority w:val="21"/>
    <w:qFormat/>
    <w:rPr>
      <w:i/>
      <w:iCs/>
      <w:color w:val="2D53A0" w:themeColor="accent1" w:themeShade="BF"/>
    </w:rPr>
  </w:style>
  <w:style w:type="paragraph" w:styleId="af5">
    <w:name w:val="Intense Quote"/>
    <w:basedOn w:val="a1"/>
    <w:next w:val="a1"/>
    <w:link w:val="af6"/>
    <w:uiPriority w:val="30"/>
    <w:qFormat/>
    <w:pPr>
      <w:pBdr>
        <w:top w:val="single" w:sz="4" w:space="10" w:color="2D53A0" w:themeColor="accent1" w:themeShade="BF"/>
        <w:bottom w:val="single" w:sz="4" w:space="10" w:color="2D53A0" w:themeColor="accent1" w:themeShade="BF"/>
      </w:pBdr>
      <w:spacing w:before="360" w:after="360"/>
      <w:ind w:left="864" w:right="864"/>
      <w:jc w:val="center"/>
    </w:pPr>
    <w:rPr>
      <w:i/>
      <w:iCs/>
      <w:color w:val="2D53A0" w:themeColor="accent1" w:themeShade="BF"/>
    </w:rPr>
  </w:style>
  <w:style w:type="character" w:customStyle="1" w:styleId="af6">
    <w:name w:val="明显引用 字符"/>
    <w:basedOn w:val="a2"/>
    <w:link w:val="af5"/>
    <w:uiPriority w:val="30"/>
    <w:qFormat/>
    <w:rPr>
      <w:i/>
      <w:iCs/>
      <w:color w:val="2D53A0" w:themeColor="accent1" w:themeShade="BF"/>
    </w:rPr>
  </w:style>
  <w:style w:type="character" w:customStyle="1" w:styleId="12">
    <w:name w:val="明显参考1"/>
    <w:basedOn w:val="a2"/>
    <w:uiPriority w:val="32"/>
    <w:qFormat/>
    <w:rPr>
      <w:b/>
      <w:bCs/>
      <w:smallCaps/>
      <w:color w:val="2D53A0" w:themeColor="accent1" w:themeShade="BF"/>
      <w:spacing w:val="5"/>
    </w:rPr>
  </w:style>
  <w:style w:type="character" w:customStyle="1" w:styleId="a9">
    <w:name w:val="页眉 字符"/>
    <w:basedOn w:val="a2"/>
    <w:link w:val="a8"/>
    <w:uiPriority w:val="99"/>
    <w:qFormat/>
    <w:rPr>
      <w:sz w:val="18"/>
      <w:szCs w:val="18"/>
    </w:rPr>
  </w:style>
  <w:style w:type="character" w:customStyle="1" w:styleId="a7">
    <w:name w:val="页脚 字符"/>
    <w:basedOn w:val="a2"/>
    <w:link w:val="a6"/>
    <w:uiPriority w:val="99"/>
    <w:qFormat/>
    <w:rPr>
      <w:sz w:val="18"/>
      <w:szCs w:val="18"/>
    </w:rPr>
  </w:style>
  <w:style w:type="paragraph" w:customStyle="1" w:styleId="TOC10">
    <w:name w:val="TOC 标题1"/>
    <w:basedOn w:val="1"/>
    <w:next w:val="a1"/>
    <w:uiPriority w:val="39"/>
    <w:unhideWhenUsed/>
    <w:qFormat/>
    <w:pPr>
      <w:widowControl/>
      <w:spacing w:before="240" w:line="259" w:lineRule="auto"/>
      <w:jc w:val="left"/>
      <w:outlineLvl w:val="9"/>
    </w:pPr>
    <w:rPr>
      <w:kern w:val="0"/>
      <w:szCs w:val="32"/>
    </w:rPr>
  </w:style>
  <w:style w:type="paragraph" w:customStyle="1" w:styleId="13">
    <w:name w:val="修订1"/>
    <w:hidden/>
    <w:uiPriority w:val="99"/>
    <w:semiHidden/>
    <w:qFormat/>
    <w:rPr>
      <w:rFonts w:asciiTheme="minorHAnsi" w:eastAsiaTheme="minorEastAsia" w:hAnsiTheme="minorHAnsi" w:cstheme="minorBidi"/>
      <w:kern w:val="2"/>
      <w:sz w:val="21"/>
      <w:szCs w:val="22"/>
      <w14:ligatures w14:val="standardContextual"/>
    </w:rPr>
  </w:style>
  <w:style w:type="paragraph" w:customStyle="1" w:styleId="21">
    <w:name w:val="修订2"/>
    <w:hidden/>
    <w:uiPriority w:val="99"/>
    <w:unhideWhenUsed/>
    <w:qFormat/>
    <w:rPr>
      <w:rFonts w:asciiTheme="minorHAnsi" w:eastAsiaTheme="minorEastAsia" w:hAnsiTheme="minorHAnsi" w:cstheme="minorBidi"/>
      <w:kern w:val="2"/>
      <w:sz w:val="21"/>
      <w:szCs w:val="22"/>
      <w14:ligatures w14:val="standardContextual"/>
    </w:rPr>
  </w:style>
  <w:style w:type="paragraph" w:customStyle="1" w:styleId="31">
    <w:name w:val="修订3"/>
    <w:hidden/>
    <w:uiPriority w:val="99"/>
    <w:semiHidden/>
    <w:qFormat/>
    <w:rPr>
      <w:rFonts w:asciiTheme="minorHAnsi" w:eastAsiaTheme="minorEastAsia" w:hAnsiTheme="minorHAnsi" w:cstheme="minorBidi"/>
      <w:kern w:val="2"/>
      <w:sz w:val="21"/>
      <w:szCs w:val="22"/>
      <w14:ligatures w14:val="standardContextual"/>
    </w:rPr>
  </w:style>
  <w:style w:type="paragraph" w:customStyle="1" w:styleId="41">
    <w:name w:val="修订4"/>
    <w:hidden/>
    <w:uiPriority w:val="99"/>
    <w:unhideWhenUsed/>
    <w:qFormat/>
    <w:rPr>
      <w:rFonts w:asciiTheme="minorHAnsi" w:eastAsiaTheme="minorEastAsia" w:hAnsiTheme="minorHAnsi" w:cstheme="minorBidi"/>
      <w:kern w:val="2"/>
      <w:sz w:val="21"/>
      <w:szCs w:val="22"/>
      <w14:ligatures w14:val="standardContextual"/>
    </w:rPr>
  </w:style>
  <w:style w:type="paragraph" w:customStyle="1" w:styleId="af7">
    <w:name w:val="标准文件_段"/>
    <w:qFormat/>
    <w:pPr>
      <w:autoSpaceDE w:val="0"/>
      <w:autoSpaceDN w:val="0"/>
      <w:ind w:firstLineChars="200" w:firstLine="200"/>
      <w:jc w:val="both"/>
    </w:pPr>
    <w:rPr>
      <w:rFonts w:ascii="宋体"/>
      <w:sz w:val="21"/>
    </w:rPr>
  </w:style>
  <w:style w:type="paragraph" w:customStyle="1" w:styleId="a0">
    <w:name w:val="标准文件_一级条标题"/>
    <w:basedOn w:val="a"/>
    <w:next w:val="af7"/>
    <w:qFormat/>
    <w:pPr>
      <w:numPr>
        <w:ilvl w:val="2"/>
      </w:numPr>
      <w:spacing w:beforeLines="50" w:before="50" w:afterLines="50" w:after="50"/>
      <w:outlineLvl w:val="1"/>
    </w:pPr>
  </w:style>
  <w:style w:type="paragraph" w:customStyle="1" w:styleId="a">
    <w:name w:val="标准文件_章标题"/>
    <w:next w:val="af7"/>
    <w:qFormat/>
    <w:pPr>
      <w:numPr>
        <w:ilvl w:val="1"/>
        <w:numId w:val="1"/>
      </w:numPr>
      <w:spacing w:beforeLines="100" w:before="100" w:afterLines="100" w:after="100"/>
      <w:jc w:val="both"/>
      <w:outlineLvl w:val="0"/>
    </w:pPr>
    <w:rPr>
      <w:rFonts w:ascii="黑体" w:eastAsia="黑体"/>
      <w:sz w:val="21"/>
    </w:rPr>
  </w:style>
  <w:style w:type="paragraph" w:customStyle="1" w:styleId="51">
    <w:name w:val="修订5"/>
    <w:hidden/>
    <w:uiPriority w:val="99"/>
    <w:unhideWhenUsed/>
    <w:qFormat/>
    <w:rPr>
      <w:rFonts w:asciiTheme="minorHAnsi" w:eastAsiaTheme="minorEastAsia" w:hAnsiTheme="minorHAnsi" w:cstheme="minorBidi"/>
      <w:kern w:val="2"/>
      <w:sz w:val="21"/>
      <w:szCs w:val="22"/>
      <w14:ligatures w14:val="standardContextual"/>
    </w:rPr>
  </w:style>
  <w:style w:type="paragraph" w:customStyle="1" w:styleId="61">
    <w:name w:val="修订6"/>
    <w:hidden/>
    <w:uiPriority w:val="99"/>
    <w:unhideWhenUsed/>
    <w:qFormat/>
    <w:rPr>
      <w:rFonts w:asciiTheme="minorHAnsi" w:eastAsiaTheme="minorEastAsia" w:hAnsiTheme="minorHAnsi" w:cstheme="minorBidi"/>
      <w:kern w:val="2"/>
      <w:sz w:val="21"/>
      <w:szCs w:val="22"/>
      <w14:ligatures w14:val="standardContextual"/>
    </w:rPr>
  </w:style>
  <w:style w:type="paragraph" w:customStyle="1" w:styleId="71">
    <w:name w:val="修订7"/>
    <w:hidden/>
    <w:uiPriority w:val="99"/>
    <w:unhideWhenUsed/>
    <w:qFormat/>
    <w:rPr>
      <w:rFonts w:asciiTheme="minorHAnsi" w:eastAsiaTheme="minorEastAsia" w:hAnsiTheme="minorHAnsi" w:cstheme="minorBidi"/>
      <w:kern w:val="2"/>
      <w:sz w:val="21"/>
      <w:szCs w:val="22"/>
      <w14:ligatures w14:val="standardContextual"/>
    </w:rPr>
  </w:style>
  <w:style w:type="character" w:customStyle="1" w:styleId="font21">
    <w:name w:val="font21"/>
    <w:basedOn w:val="a2"/>
    <w:qFormat/>
    <w:rPr>
      <w:rFonts w:ascii="宋体" w:eastAsia="宋体" w:hAnsi="宋体" w:cs="宋体" w:hint="eastAsia"/>
      <w:b/>
      <w:bCs/>
      <w:color w:val="000000"/>
      <w:sz w:val="40"/>
      <w:szCs w:val="40"/>
      <w:u w:val="none"/>
    </w:rPr>
  </w:style>
  <w:style w:type="character" w:customStyle="1" w:styleId="font31">
    <w:name w:val="font31"/>
    <w:basedOn w:val="a2"/>
    <w:qFormat/>
    <w:rPr>
      <w:rFonts w:ascii="等线" w:eastAsia="等线" w:hAnsi="等线" w:cs="等线"/>
      <w:b/>
      <w:bCs/>
      <w:color w:val="000000"/>
      <w:sz w:val="40"/>
      <w:szCs w:val="40"/>
      <w:u w:val="none"/>
    </w:rPr>
  </w:style>
  <w:style w:type="character" w:customStyle="1" w:styleId="font41">
    <w:name w:val="font41"/>
    <w:basedOn w:val="a2"/>
    <w:qFormat/>
    <w:rPr>
      <w:rFonts w:ascii="宋体" w:eastAsia="宋体" w:hAnsi="宋体" w:cs="宋体" w:hint="eastAsia"/>
      <w:color w:val="000000"/>
      <w:sz w:val="40"/>
      <w:szCs w:val="40"/>
      <w:u w:val="none"/>
    </w:rPr>
  </w:style>
  <w:style w:type="paragraph" w:customStyle="1" w:styleId="af8">
    <w:name w:val="章标题"/>
    <w:next w:val="a1"/>
    <w:qFormat/>
    <w:pPr>
      <w:widowControl w:val="0"/>
      <w:adjustRightInd w:val="0"/>
      <w:spacing w:before="100" w:after="100" w:line="360" w:lineRule="auto"/>
      <w:jc w:val="center"/>
      <w:outlineLvl w:val="0"/>
    </w:pPr>
    <w:rPr>
      <w:rFonts w:eastAsia="黑体"/>
      <w:kern w:val="44"/>
      <w:sz w:val="36"/>
      <w:szCs w:val="44"/>
    </w:rPr>
  </w:style>
  <w:style w:type="paragraph" w:customStyle="1" w:styleId="14">
    <w:name w:val="题注1"/>
    <w:next w:val="a1"/>
    <w:qFormat/>
    <w:pPr>
      <w:widowControl w:val="0"/>
      <w:adjustRightInd w:val="0"/>
      <w:spacing w:before="240" w:after="120" w:line="288" w:lineRule="auto"/>
      <w:jc w:val="center"/>
    </w:pPr>
    <w:rPr>
      <w:rFonts w:cs="宋体"/>
      <w:kern w:val="2"/>
      <w:sz w:val="24"/>
      <w:szCs w:val="22"/>
    </w:rPr>
  </w:style>
  <w:style w:type="paragraph" w:customStyle="1" w:styleId="af9">
    <w:name w:val="正文表标题"/>
    <w:next w:val="a1"/>
    <w:qFormat/>
    <w:pPr>
      <w:tabs>
        <w:tab w:val="left" w:pos="360"/>
      </w:tabs>
      <w:jc w:val="center"/>
    </w:pPr>
    <w:rPr>
      <w:rFonts w:ascii="黑体" w:eastAsia="黑体" w:hAnsi="Calibri"/>
    </w:rPr>
  </w:style>
  <w:style w:type="character" w:customStyle="1" w:styleId="2SimSun">
    <w:name w:val="正文文本 (2) + SimSun"/>
    <w:basedOn w:val="a2"/>
    <w:qFormat/>
    <w:rPr>
      <w:rFonts w:ascii="宋体" w:hAnsi="宋体" w:cs="宋体"/>
      <w:spacing w:val="1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CDFC02-025C-4F06-B0AE-A1F82A18E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25</Pages>
  <Words>3729</Words>
  <Characters>4029</Characters>
  <Application>Microsoft Office Word</Application>
  <DocSecurity>0</DocSecurity>
  <Lines>335</Lines>
  <Paragraphs>352</Paragraphs>
  <ScaleCrop>false</ScaleCrop>
  <Company/>
  <LinksUpToDate>false</LinksUpToDate>
  <CharactersWithSpaces>7406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蜥蜴 杨</dc:creator>
  <cp:lastModifiedBy>Jingwei Fan</cp:lastModifiedBy>
  <cp:revision>15</cp:revision>
  <cp:lastPrinted>2025-11-06T12:05:00Z</cp:lastPrinted>
  <dcterms:created xsi:type="dcterms:W3CDTF">2025-11-09T13:56:00Z</dcterms:created>
  <dcterms:modified xsi:type="dcterms:W3CDTF">2026-10-18T01:43:00Z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eyJoZGlkIjoiZjczNzk1ZjZmZWUwOTk1YWFkNTAwMDlmOWE0ZGZhMTAiLCJ1c2VySWQiOiIzNjYwNzI3MDYifQ==</vt:lpwstr>
  </property>
  <property fmtid="{D5CDD505-2E9C-101B-9397-08002B2CF9AE}" pid="3" name="KSOProductBuildVer">
    <vt:lpwstr>2052-12.1.0.29161</vt:lpwstr>
  </property>
  <property fmtid="{D5CDD505-2E9C-101B-9397-08002B2CF9AE}" pid="4" name="ICV">
    <vt:lpwstr>0CF49CA1602147B28FC8CF52BAF93797_13</vt:lpwstr>
  </property>
</Properties>
</file>